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Appeals Strategy Playbook</w:t>
      </w:r>
    </w:p>
    <w:p>
      <w:r>
        <w:rPr>
          <w:i/>
          <w:iCs/>
        </w:rPr>
        <w:t xml:space="preserve">Your Comprehensive Guide to VA Appeals and Getting the Rating You Deserve</w:t>
      </w:r>
    </w:p>
    <w:p>
      <w:r>
        <w:t xml:space="preserve"/>
      </w:r>
    </w:p>
    <w:p>
      <w:pPr>
        <w:pStyle w:val="Heading2"/>
      </w:pPr>
      <w:r>
        <w:t xml:space="preserve">Introduction</w:t>
      </w:r>
    </w:p>
    <w:p>
      <w:r>
        <w:t xml:space="preserve">If the VA denied your claim or rated you too low, you have options. This playbook walks you through the three appeals lanes available under the Appeals Modernization Act (AMA) of 2019, shows you which lane fits your situation, and gives you the strategies to win.</w:t>
      </w:r>
    </w:p>
    <w:p>
      <w:r>
        <w:t xml:space="preserve"/>
      </w:r>
    </w:p>
    <w:p>
      <w:pPr>
        <w:pStyle w:val="Heading2"/>
      </w:pPr>
      <w:r>
        <w:t xml:space="preserve">1. The Three AMA Appeals Lanes</w:t>
      </w:r>
    </w:p>
    <w:p>
      <w:pPr>
        <w:pStyle w:val="Heading3"/>
      </w:pPr>
      <w:r>
        <w:t xml:space="preserve">Supplemental Claim (VA Form 20-0995)</w:t>
      </w:r>
    </w:p>
    <w:p>
      <w:r>
        <w:t xml:space="preserve">Best for: You have NEW medical evidence or a nexus letter the VA didn't see before</w:t>
      </w:r>
    </w:p>
    <w:p>
      <w:pPr>
        <w:pStyle w:val="ListParagraph"/>
        <w:numPr>
          <w:ilvl w:val="0"/>
          <w:numId w:val="2"/>
        </w:numPr>
      </w:pPr>
      <w:r>
        <w:t xml:space="preserve">What counts as &amp;#x201C;new and relevant&amp;#x201D;: New diagnosis, new treatment records, new buddy statements, nexus letter from a VA provider or independent medical expert, new private medical records</w:t>
      </w:r>
    </w:p>
    <w:p>
      <w:pPr>
        <w:pStyle w:val="ListParagraph"/>
        <w:numPr>
          <w:ilvl w:val="0"/>
          <w:numId w:val="2"/>
        </w:numPr>
      </w:pPr>
      <w:r>
        <w:t xml:space="preserve">Timeline: 4-5 months average from filing to decision</w:t>
      </w:r>
    </w:p>
    <w:p>
      <w:pPr>
        <w:pStyle w:val="ListParagraph"/>
        <w:numPr>
          <w:ilvl w:val="0"/>
          <w:numId w:val="2"/>
        </w:numPr>
      </w:pPr>
      <w:r>
        <w:t xml:space="preserve">Cost: Free to file (but nexus letters from doctors may cost $500-2000)</w:t>
      </w:r>
    </w:p>
    <w:p>
      <w:pPr>
        <w:pStyle w:val="ListParagraph"/>
        <w:numPr>
          <w:ilvl w:val="0"/>
          <w:numId w:val="2"/>
        </w:numPr>
      </w:pPr>
      <w:r>
        <w:t xml:space="preserve">Success rate: High if you have genuine new evidence</w:t>
      </w:r>
    </w:p>
    <w:p>
      <w:pPr>
        <w:pStyle w:val="ListParagraph"/>
        <w:numPr>
          <w:ilvl w:val="0"/>
          <w:numId w:val="2"/>
        </w:numPr>
      </w:pPr>
      <w:r>
        <w:t xml:space="preserve">Effective date: Preserved from original claim if filed within 1 year</w:t>
      </w:r>
    </w:p>
    <w:p>
      <w:r>
        <w:t xml:space="preserve"/>
      </w:r>
    </w:p>
    <w:p>
      <w:pPr>
        <w:pStyle w:val="Heading3"/>
      </w:pPr>
      <w:r>
        <w:t xml:space="preserve">Higher-Level Review (VA Form 20-0996)</w:t>
      </w:r>
    </w:p>
    <w:p>
      <w:r>
        <w:t xml:space="preserve">Best for: The VA made a clear error using the wrong criteria, ignored evidence, or misread your file</w:t>
      </w:r>
    </w:p>
    <w:p>
      <w:pPr>
        <w:pStyle w:val="ListParagraph"/>
        <w:numPr>
          <w:ilvl w:val="0"/>
          <w:numId w:val="2"/>
        </w:numPr>
      </w:pPr>
      <w:r>
        <w:t xml:space="preserve">New evidence allowed: NO &amp;#x2014; same evidence as original claim only</w:t>
      </w:r>
    </w:p>
    <w:p>
      <w:pPr>
        <w:pStyle w:val="ListParagraph"/>
        <w:numPr>
          <w:ilvl w:val="0"/>
          <w:numId w:val="2"/>
        </w:numPr>
      </w:pPr>
      <w:r>
        <w:t xml:space="preserve">What you can argue: &amp;#x201C;You applied the wrong rating criteria,&amp;#x201D; &amp;#x201C;You ignored this evidence,&amp;#x201D; &amp;#x201C;Your math is wrong (combined rating),&amp;#x201D; &amp;#x201C;You didn&amp;#x2019;t meet your duty to assist&amp;#x201D;</w:t>
      </w:r>
    </w:p>
    <w:p>
      <w:pPr>
        <w:pStyle w:val="ListParagraph"/>
        <w:numPr>
          <w:ilvl w:val="0"/>
          <w:numId w:val="2"/>
        </w:numPr>
      </w:pPr>
      <w:r>
        <w:t xml:space="preserve">Informal conference: Optional 15-minute phone call with the new reviewer before decision</w:t>
      </w:r>
    </w:p>
    <w:p>
      <w:pPr>
        <w:pStyle w:val="ListParagraph"/>
        <w:numPr>
          <w:ilvl w:val="0"/>
          <w:numId w:val="2"/>
        </w:numPr>
      </w:pPr>
      <w:r>
        <w:t xml:space="preserve">Timeline: 4-5 months average</w:t>
      </w:r>
    </w:p>
    <w:p>
      <w:pPr>
        <w:pStyle w:val="ListParagraph"/>
        <w:numPr>
          <w:ilvl w:val="0"/>
          <w:numId w:val="2"/>
        </w:numPr>
      </w:pPr>
      <w:r>
        <w:t xml:space="preserve">Effective date: Preserved from original claim</w:t>
      </w:r>
    </w:p>
    <w:p>
      <w:r>
        <w:t xml:space="preserve"/>
      </w:r>
    </w:p>
    <w:p>
      <w:pPr>
        <w:pStyle w:val="Heading3"/>
      </w:pPr>
      <w:r>
        <w:t xml:space="preserve">Board Appeal (VA Form 10182)</w:t>
      </w:r>
    </w:p>
    <w:p>
      <w:r>
        <w:t xml:space="preserve">Best for: Complex legal issues, multiple service-connected conditions, or you want a judge to hear your case</w:t>
      </w:r>
    </w:p>
    <w:p>
      <w:pPr>
        <w:pStyle w:val="ListParagraph"/>
        <w:numPr>
          <w:ilvl w:val="0"/>
          <w:numId w:val="2"/>
        </w:numPr>
      </w:pPr>
      <w:r>
        <w:t xml:space="preserve">Three dockets available: Direct review (fastest, no new evidence), Evidence docket (add new evidence), Hearing docket (testify before a judge)</w:t>
      </w:r>
    </w:p>
    <w:p>
      <w:pPr>
        <w:pStyle w:val="ListParagraph"/>
        <w:numPr>
          <w:ilvl w:val="0"/>
          <w:numId w:val="2"/>
        </w:numPr>
      </w:pPr>
      <w:r>
        <w:t xml:space="preserve">Timeline: 1-3+ years (hearing docket slower but more thorough)</w:t>
      </w:r>
    </w:p>
    <w:p>
      <w:pPr>
        <w:pStyle w:val="ListParagraph"/>
        <w:numPr>
          <w:ilvl w:val="0"/>
          <w:numId w:val="2"/>
        </w:numPr>
      </w:pPr>
      <w:r>
        <w:t xml:space="preserve">Effective date: Preserved from original claim</w:t>
      </w:r>
    </w:p>
    <w:p>
      <w:pPr>
        <w:pStyle w:val="ListParagraph"/>
        <w:numPr>
          <w:ilvl w:val="0"/>
          <w:numId w:val="2"/>
        </w:numPr>
      </w:pPr>
      <w:r>
        <w:t xml:space="preserve">Best features: Judge reviews evidence with fresh eyes, you can testify, detailed written decision</w:t>
      </w:r>
    </w:p>
    <w:p>
      <w:r>
        <w:t xml:space="preserve"/>
      </w:r>
    </w:p>
    <w:p>
      <w:pPr>
        <w:pStyle w:val="Heading2"/>
      </w:pPr>
      <w:r>
        <w:t xml:space="preserve">2. Decision Tree: Which Lane Should You Choose?</w:t>
      </w:r>
    </w:p>
    <w:p>
      <w:pPr>
        <w:pStyle w:val="Heading3"/>
      </w:pPr>
      <w:r>
        <w:t xml:space="preserve">Scenario 1: &amp;#x201C;VA said I don&amp;#x2019;t have a current diagnosis&amp;#x201D;</w:t>
      </w:r>
    </w:p>
    <w:p>
      <w:pPr>
        <w:pStyle w:val="ListParagraph"/>
        <w:numPr>
          <w:ilvl w:val="0"/>
          <w:numId w:val="2"/>
        </w:numPr>
      </w:pPr>
      <w:r>
        <w:t xml:space="preserve">Action: Supplemental Claim with new diagnosis</w:t>
      </w:r>
    </w:p>
    <w:p>
      <w:pPr>
        <w:pStyle w:val="ListParagraph"/>
        <w:numPr>
          <w:ilvl w:val="0"/>
          <w:numId w:val="2"/>
        </w:numPr>
      </w:pPr>
      <w:r>
        <w:t xml:space="preserve">Evidence needed: VA medical exam showing condition diagnosed, or private doctor&amp;#x2019;s statement</w:t>
      </w:r>
    </w:p>
    <w:p>
      <w:r>
        <w:t xml:space="preserve"/>
      </w:r>
    </w:p>
    <w:p>
      <w:pPr>
        <w:pStyle w:val="Heading3"/>
      </w:pPr>
      <w:r>
        <w:t xml:space="preserve">Scenario 2: &amp;#x201C;VA said there&amp;#x2019;s no nexus between my service and condition&amp;#x201D;</w:t>
      </w:r>
    </w:p>
    <w:p>
      <w:pPr>
        <w:pStyle w:val="ListParagraph"/>
        <w:numPr>
          <w:ilvl w:val="0"/>
          <w:numId w:val="2"/>
        </w:numPr>
      </w:pPr>
      <w:r>
        <w:t xml:space="preserve">Action: Supplemental Claim with nexus letter</w:t>
      </w:r>
    </w:p>
    <w:p>
      <w:pPr>
        <w:pStyle w:val="ListParagraph"/>
        <w:numPr>
          <w:ilvl w:val="0"/>
          <w:numId w:val="2"/>
        </w:numPr>
      </w:pPr>
      <w:r>
        <w:t xml:space="preserve">Evidence needed: Letter from VA doctor or independent medical expert explaining the medical link</w:t>
      </w:r>
    </w:p>
    <w:p>
      <w:r>
        <w:t xml:space="preserve"/>
      </w:r>
    </w:p>
    <w:p>
      <w:pPr>
        <w:pStyle w:val="Heading3"/>
      </w:pPr>
      <w:r>
        <w:t xml:space="preserve">Scenario 3: &amp;#x201C;VA said I didn&amp;#x2019;t have an in-service event&amp;#x201D;</w:t>
      </w:r>
    </w:p>
    <w:p>
      <w:pPr>
        <w:pStyle w:val="ListParagraph"/>
        <w:numPr>
          <w:ilvl w:val="0"/>
          <w:numId w:val="2"/>
        </w:numPr>
      </w:pPr>
      <w:r>
        <w:t xml:space="preserve">Action: Supplemental Claim with buddy statements or military records</w:t>
      </w:r>
    </w:p>
    <w:p>
      <w:pPr>
        <w:pStyle w:val="ListParagraph"/>
        <w:numPr>
          <w:ilvl w:val="0"/>
          <w:numId w:val="2"/>
        </w:numPr>
      </w:pPr>
      <w:r>
        <w:t xml:space="preserve">Evidence needed: Sworn statements from fellow service members who witnessed the event, unit records, or service records</w:t>
      </w:r>
    </w:p>
    <w:p>
      <w:r>
        <w:t xml:space="preserve"/>
      </w:r>
    </w:p>
    <w:p>
      <w:pPr>
        <w:pStyle w:val="Heading3"/>
      </w:pPr>
      <w:r>
        <w:t xml:space="preserve">Scenario 4: &amp;#x201C;VA rated me too low&amp;#x201D;</w:t>
      </w:r>
    </w:p>
    <w:p>
      <w:pPr>
        <w:pStyle w:val="ListParagraph"/>
        <w:numPr>
          <w:ilvl w:val="0"/>
          <w:numId w:val="2"/>
        </w:numPr>
      </w:pPr>
      <w:r>
        <w:t xml:space="preserve">Action: Higher-Level Review citing the correct rating criteria</w:t>
      </w:r>
    </w:p>
    <w:p>
      <w:pPr>
        <w:pStyle w:val="ListParagraph"/>
        <w:numPr>
          <w:ilvl w:val="0"/>
          <w:numId w:val="2"/>
        </w:numPr>
      </w:pPr>
      <w:r>
        <w:t xml:space="preserve">Evidence needed: VA&amp;#x2019;s own rating schedule showing your symptoms meet the higher rating</w:t>
      </w:r>
    </w:p>
    <w:p>
      <w:r>
        <w:t xml:space="preserve"/>
      </w:r>
    </w:p>
    <w:p>
      <w:pPr>
        <w:pStyle w:val="Heading3"/>
      </w:pPr>
      <w:r>
        <w:t xml:space="preserve">Scenario 5: &amp;#x201C;VA ignored my medical evidence&amp;#x201D;</w:t>
      </w:r>
    </w:p>
    <w:p>
      <w:pPr>
        <w:pStyle w:val="ListParagraph"/>
        <w:numPr>
          <w:ilvl w:val="0"/>
          <w:numId w:val="2"/>
        </w:numPr>
      </w:pPr>
      <w:r>
        <w:t xml:space="preserve">Action: Higher-Level Review for duty to assist error</w:t>
      </w:r>
    </w:p>
    <w:p>
      <w:pPr>
        <w:pStyle w:val="ListParagraph"/>
        <w:numPr>
          <w:ilvl w:val="0"/>
          <w:numId w:val="2"/>
        </w:numPr>
      </w:pPr>
      <w:r>
        <w:t xml:space="preserve">Evidence needed: List what evidence was ignored with dates and page numbers from your VA file</w:t>
      </w:r>
    </w:p>
    <w:p>
      <w:r>
        <w:t xml:space="preserve"/>
      </w:r>
    </w:p>
    <w:p>
      <w:pPr>
        <w:pStyle w:val="Heading3"/>
      </w:pPr>
      <w:r>
        <w:t xml:space="preserve">Scenario 6: &amp;#x201C;Multiple complex issues or I want to testify&amp;#x201D;</w:t>
      </w:r>
    </w:p>
    <w:p>
      <w:pPr>
        <w:pStyle w:val="ListParagraph"/>
        <w:numPr>
          <w:ilvl w:val="0"/>
          <w:numId w:val="2"/>
        </w:numPr>
      </w:pPr>
      <w:r>
        <w:t xml:space="preserve">Action: Board Appeal with hearing docket</w:t>
      </w:r>
    </w:p>
    <w:p>
      <w:pPr>
        <w:pStyle w:val="ListParagraph"/>
        <w:numPr>
          <w:ilvl w:val="0"/>
          <w:numId w:val="2"/>
        </w:numPr>
      </w:pPr>
      <w:r>
        <w:t xml:space="preserve">Evidence needed: All supporting documentation; testify about how conditions affect daily life</w:t>
      </w:r>
    </w:p>
    <w:p>
      <w:r>
        <w:t xml:space="preserve"/>
      </w:r>
    </w:p>
    <w:p>
      <w:r>
        <w:br w:type="page"/>
      </w:r>
    </w:p>
    <w:p>
      <w:pPr>
        <w:pStyle w:val="Heading2"/>
      </w:pPr>
      <w:r>
        <w:t xml:space="preserve">3. Supplemental Claim Deep Dive</w:t>
      </w:r>
    </w:p>
    <w:p>
      <w:pPr>
        <w:pStyle w:val="Heading3"/>
      </w:pPr>
      <w:r>
        <w:t xml:space="preserve">What Counts as &amp;#x201C;New and Relevant&amp;#x201D;</w:t>
      </w:r>
    </w:p>
    <w:p>
      <w:pPr>
        <w:pStyle w:val="ListParagraph"/>
        <w:numPr>
          <w:ilvl w:val="0"/>
          <w:numId w:val="2"/>
        </w:numPr>
      </w:pPr>
      <w:r>
        <w:t xml:space="preserve">New diagnosis: Any condition diagnosed AFTER your original claim decision</w:t>
      </w:r>
    </w:p>
    <w:p>
      <w:pPr>
        <w:pStyle w:val="ListParagraph"/>
        <w:numPr>
          <w:ilvl w:val="0"/>
          <w:numId w:val="2"/>
        </w:numPr>
      </w:pPr>
      <w:r>
        <w:t xml:space="preserve">New treatment: Recent medical records showing new therapy, medication, or hospitalization</w:t>
      </w:r>
    </w:p>
    <w:p>
      <w:pPr>
        <w:pStyle w:val="ListParagraph"/>
        <w:numPr>
          <w:ilvl w:val="0"/>
          <w:numId w:val="2"/>
        </w:numPr>
      </w:pPr>
      <w:r>
        <w:t xml:space="preserve">Nexus letter: Letter from doctor explaining medical connection between service and condition</w:t>
      </w:r>
    </w:p>
    <w:p>
      <w:pPr>
        <w:pStyle w:val="ListParagraph"/>
        <w:numPr>
          <w:ilvl w:val="0"/>
          <w:numId w:val="2"/>
        </w:numPr>
      </w:pPr>
      <w:r>
        <w:t xml:space="preserve">Buddy statements: Sworn statements from fellow service members about service events</w:t>
      </w:r>
    </w:p>
    <w:p>
      <w:pPr>
        <w:pStyle w:val="ListParagraph"/>
        <w:numPr>
          <w:ilvl w:val="0"/>
          <w:numId w:val="2"/>
        </w:numPr>
      </w:pPr>
      <w:r>
        <w:t xml:space="preserve">Private medical records: Records from non-VA doctors not previously submitted</w:t>
      </w:r>
    </w:p>
    <w:p>
      <w:pPr>
        <w:pStyle w:val="ListParagraph"/>
        <w:numPr>
          <w:ilvl w:val="0"/>
          <w:numId w:val="2"/>
        </w:numPr>
      </w:pPr>
      <w:r>
        <w:t xml:space="preserve">Not new: Evidence that was already in your VA file or available at time of original decision</w:t>
      </w:r>
    </w:p>
    <w:p>
      <w:r>
        <w:t xml:space="preserve"/>
      </w:r>
    </w:p>
    <w:p>
      <w:pPr>
        <w:pStyle w:val="Heading3"/>
      </w:pPr>
      <w:r>
        <w:t xml:space="preserve">How to Write Your Cover Letter</w:t>
      </w:r>
    </w:p>
    <w:p>
      <w:r>
        <w:t xml:space="preserve">Your cover letter (submitted with VA Form 20-0995) should be concise and targeted:</w:t>
      </w:r>
    </w:p>
    <w:p>
      <w:pPr>
        <w:pStyle w:val="ListParagraph"/>
        <w:numPr>
          <w:ilvl w:val="0"/>
          <w:numId w:val="3"/>
        </w:numPr>
      </w:pPr>
      <w:r>
        <w:t xml:space="preserve">State your claim number and the specific condition being appealed</w:t>
      </w:r>
    </w:p>
    <w:p>
      <w:pPr>
        <w:pStyle w:val="ListParagraph"/>
        <w:numPr>
          <w:ilvl w:val="0"/>
          <w:numId w:val="3"/>
        </w:numPr>
      </w:pPr>
      <w:r>
        <w:t xml:space="preserve">Explain why the new evidence is relevant: &amp;#x201C;This diagnosis was made in [month/year], AFTER my original decision&amp;#x201D;</w:t>
      </w:r>
    </w:p>
    <w:p>
      <w:pPr>
        <w:pStyle w:val="ListParagraph"/>
        <w:numPr>
          <w:ilvl w:val="0"/>
          <w:numId w:val="3"/>
        </w:numPr>
      </w:pPr>
      <w:r>
        <w:t xml:space="preserve">List attachments by type: &amp;#x201C;Attached: 1) New medical exam from Dr. [name], 2) Nexus letter from VA provider, 3) Buddy statement from [name]&amp;#x201D;</w:t>
      </w:r>
    </w:p>
    <w:p>
      <w:pPr>
        <w:pStyle w:val="ListParagraph"/>
        <w:numPr>
          <w:ilvl w:val="0"/>
          <w:numId w:val="3"/>
        </w:numPr>
      </w:pPr>
      <w:r>
        <w:t xml:space="preserve">Keep it to one page &amp;#x2014; VA will read the evidence, not your explanation</w:t>
      </w:r>
    </w:p>
    <w:p>
      <w:r>
        <w:t xml:space="preserve"/>
      </w:r>
    </w:p>
    <w:p>
      <w:pPr>
        <w:pStyle w:val="Heading3"/>
      </w:pPr>
      <w:r>
        <w:t xml:space="preserve">Common Supplemental Claim Mistakes</w:t>
      </w:r>
    </w:p>
    <w:p>
      <w:pPr>
        <w:pStyle w:val="ListParagraph"/>
        <w:numPr>
          <w:ilvl w:val="0"/>
          <w:numId w:val="2"/>
        </w:numPr>
      </w:pPr>
      <w:r>
        <w:t xml:space="preserve">Mistake: Submitting the same evidence VA already has. Solution: Only submit genuinely new evidence.</w:t>
      </w:r>
    </w:p>
    <w:p>
      <w:pPr>
        <w:pStyle w:val="ListParagraph"/>
        <w:numPr>
          <w:ilvl w:val="0"/>
          <w:numId w:val="2"/>
        </w:numPr>
      </w:pPr>
      <w:r>
        <w:t xml:space="preserve">Mistake: Waiting years to file. Solution: File within 1 year to preserve effective date.</w:t>
      </w:r>
    </w:p>
    <w:p>
      <w:pPr>
        <w:pStyle w:val="ListParagraph"/>
        <w:numPr>
          <w:ilvl w:val="0"/>
          <w:numId w:val="2"/>
        </w:numPr>
      </w:pPr>
      <w:r>
        <w:t xml:space="preserve">Mistake: Nexus letter without medical detail. Solution: Get a doctor who explains WHY (pathophysiology), not just that the link exists.</w:t>
      </w:r>
    </w:p>
    <w:p>
      <w:pPr>
        <w:pStyle w:val="ListParagraph"/>
        <w:numPr>
          <w:ilvl w:val="0"/>
          <w:numId w:val="2"/>
        </w:numPr>
      </w:pPr>
      <w:r>
        <w:t xml:space="preserve">Mistake: Not explaining how new evidence changes the outcome. Solution: State how the new evidence demonstrates service connection or higher rating.</w:t>
      </w:r>
    </w:p>
    <w:p>
      <w:r>
        <w:t xml:space="preserve"/>
      </w:r>
    </w:p>
    <w:p>
      <w:pPr>
        <w:pStyle w:val="Heading2"/>
      </w:pPr>
      <w:r>
        <w:t xml:space="preserve">4. Higher-Level Review Deep Dive</w:t>
      </w:r>
    </w:p>
    <w:p>
      <w:pPr>
        <w:pStyle w:val="Heading3"/>
      </w:pPr>
      <w:r>
        <w:t xml:space="preserve">When HLR Makes Sense</w:t>
      </w:r>
    </w:p>
    <w:p>
      <w:r>
        <w:t xml:space="preserve">File a Higher-Level Review if the VA rater made an error in law or logic, NOT if you have new evidence:</w:t>
      </w:r>
    </w:p>
    <w:p>
      <w:pPr>
        <w:pStyle w:val="ListParagraph"/>
        <w:numPr>
          <w:ilvl w:val="0"/>
          <w:numId w:val="2"/>
        </w:numPr>
      </w:pPr>
      <w:r>
        <w:t xml:space="preserve">Wrong rating criteria applied</w:t>
      </w:r>
    </w:p>
    <w:p>
      <w:pPr>
        <w:pStyle w:val="ListParagraph"/>
        <w:numPr>
          <w:ilvl w:val="0"/>
          <w:numId w:val="2"/>
        </w:numPr>
      </w:pPr>
      <w:r>
        <w:t xml:space="preserve">Evidence was ignored in the decision letter</w:t>
      </w:r>
    </w:p>
    <w:p>
      <w:pPr>
        <w:pStyle w:val="ListParagraph"/>
        <w:numPr>
          <w:ilvl w:val="0"/>
          <w:numId w:val="2"/>
        </w:numPr>
      </w:pPr>
      <w:r>
        <w:t xml:space="preserve">Math error in combined rating</w:t>
      </w:r>
    </w:p>
    <w:p>
      <w:pPr>
        <w:pStyle w:val="ListParagraph"/>
        <w:numPr>
          <w:ilvl w:val="0"/>
          <w:numId w:val="2"/>
        </w:numPr>
      </w:pPr>
      <w:r>
        <w:t xml:space="preserve">Duty to assist error (VA failed to get an exam when required)</w:t>
      </w:r>
    </w:p>
    <w:p>
      <w:r>
        <w:t xml:space="preserve"/>
      </w:r>
    </w:p>
    <w:p>
      <w:pPr>
        <w:pStyle w:val="Heading3"/>
      </w:pPr>
      <w:r>
        <w:t xml:space="preserve">Informal Conferences: What They Are and How to Win</w:t>
      </w:r>
    </w:p>
    <w:p>
      <w:r>
        <w:t xml:space="preserve">An informal conference is a phone call with a new VA reviewer BEFORE they make their decision. It&amp;#x2019;s optional but often effective.</w:t>
      </w:r>
    </w:p>
    <w:p>
      <w:pPr>
        <w:pStyle w:val="ListParagraph"/>
        <w:numPr>
          <w:ilvl w:val="0"/>
          <w:numId w:val="2"/>
        </w:numPr>
      </w:pPr>
      <w:r>
        <w:t xml:space="preserve">How it works: VA calls you (or you request a specific date). You have 15 minutes to speak directly to the reviewer.</w:t>
      </w:r>
    </w:p>
    <w:p>
      <w:pPr>
        <w:pStyle w:val="ListParagraph"/>
        <w:numPr>
          <w:ilvl w:val="0"/>
          <w:numId w:val="2"/>
        </w:numPr>
      </w:pPr>
      <w:r>
        <w:t xml:space="preserve">What to say: Calmly explain why the original decision was wrong. Use specific language from the rating schedule to show your symptoms meet criteria for a higher rating.</w:t>
      </w:r>
    </w:p>
    <w:p>
      <w:pPr>
        <w:pStyle w:val="ListParagraph"/>
        <w:numPr>
          <w:ilvl w:val="0"/>
          <w:numId w:val="2"/>
        </w:numPr>
      </w:pPr>
      <w:r>
        <w:t xml:space="preserve">What not to say: Don&amp;#x2019;t be emotional or angry. Don&amp;#x2019;t introduce new evidence (they can&amp;#x2019;t consider it). Stick to the facts already in your file.</w:t>
      </w:r>
    </w:p>
    <w:p>
      <w:pPr>
        <w:pStyle w:val="ListParagraph"/>
        <w:numPr>
          <w:ilvl w:val="0"/>
          <w:numId w:val="2"/>
        </w:numPr>
      </w:pPr>
      <w:r>
        <w:t xml:space="preserve">After the call: VA will send a new decision within ~30 days.</w:t>
      </w:r>
    </w:p>
    <w:p>
      <w:r>
        <w:t xml:space="preserve"/>
      </w:r>
    </w:p>
    <w:p>
      <w:pPr>
        <w:pStyle w:val="Heading3"/>
      </w:pPr>
      <w:r>
        <w:t xml:space="preserve">What the Reviewer Can and Cannot Do</w:t>
      </w:r>
    </w:p>
    <w:p>
      <w:r>
        <w:t xml:space="preserve">CAN:</w:t>
      </w:r>
    </w:p>
    <w:p>
      <w:pPr>
        <w:pStyle w:val="ListParagraph"/>
        <w:numPr>
          <w:ilvl w:val="0"/>
          <w:numId w:val="2"/>
        </w:numPr>
      </w:pPr>
      <w:r>
        <w:t xml:space="preserve">Reverse the original decision</w:t>
      </w:r>
    </w:p>
    <w:p>
      <w:pPr>
        <w:pStyle w:val="ListParagraph"/>
        <w:numPr>
          <w:ilvl w:val="0"/>
          <w:numId w:val="2"/>
        </w:numPr>
      </w:pPr>
      <w:r>
        <w:t xml:space="preserve">Apply correct rating criteria</w:t>
      </w:r>
    </w:p>
    <w:p>
      <w:pPr>
        <w:pStyle w:val="ListParagraph"/>
        <w:numPr>
          <w:ilvl w:val="0"/>
          <w:numId w:val="2"/>
        </w:numPr>
      </w:pPr>
      <w:r>
        <w:t xml:space="preserve">Correct math errors</w:t>
      </w:r>
    </w:p>
    <w:p>
      <w:r>
        <w:t xml:space="preserve">CANNOT:</w:t>
      </w:r>
    </w:p>
    <w:p>
      <w:pPr>
        <w:pStyle w:val="ListParagraph"/>
        <w:numPr>
          <w:ilvl w:val="0"/>
          <w:numId w:val="2"/>
        </w:numPr>
      </w:pPr>
      <w:r>
        <w:t xml:space="preserve">Consider new evidence</w:t>
      </w:r>
    </w:p>
    <w:p>
      <w:pPr>
        <w:pStyle w:val="ListParagraph"/>
        <w:numPr>
          <w:ilvl w:val="0"/>
          <w:numId w:val="2"/>
        </w:numPr>
      </w:pPr>
      <w:r>
        <w:t xml:space="preserve">Order a new VA exam</w:t>
      </w:r>
    </w:p>
    <w:p>
      <w:pPr>
        <w:pStyle w:val="ListParagraph"/>
        <w:numPr>
          <w:ilvl w:val="0"/>
          <w:numId w:val="2"/>
        </w:numPr>
      </w:pPr>
      <w:r>
        <w:t xml:space="preserve">Award a rating higher than rating schedule allows</w:t>
      </w:r>
    </w:p>
    <w:p>
      <w:r>
        <w:t xml:space="preserve"/>
      </w:r>
    </w:p>
    <w:p>
      <w:pPr>
        <w:pStyle w:val="Heading3"/>
      </w:pPr>
      <w:r>
        <w:t xml:space="preserve">Duty to Assist Errors (DTA)</w:t>
      </w:r>
    </w:p>
    <w:p>
      <w:r>
        <w:t xml:space="preserve">The VA has a legal duty to help you build your case. Common DTA errors:</w:t>
      </w:r>
    </w:p>
    <w:p>
      <w:pPr>
        <w:pStyle w:val="ListParagraph"/>
        <w:numPr>
          <w:ilvl w:val="0"/>
          <w:numId w:val="2"/>
        </w:numPr>
      </w:pPr>
      <w:r>
        <w:t xml:space="preserve">Didn&amp;#x2019;t schedule a VA medical exam when required</w:t>
      </w:r>
    </w:p>
    <w:p>
      <w:pPr>
        <w:pStyle w:val="ListParagraph"/>
        <w:numPr>
          <w:ilvl w:val="0"/>
          <w:numId w:val="2"/>
        </w:numPr>
      </w:pPr>
      <w:r>
        <w:t xml:space="preserve">Didn&amp;#x2019;t retrieve military records</w:t>
      </w:r>
    </w:p>
    <w:p>
      <w:pPr>
        <w:pStyle w:val="ListParagraph"/>
        <w:numPr>
          <w:ilvl w:val="0"/>
          <w:numId w:val="2"/>
        </w:numPr>
      </w:pPr>
      <w:r>
        <w:t xml:space="preserve">Didn&amp;#x2019;t give you notice that they were denying your claim</w:t>
      </w:r>
    </w:p>
    <w:p>
      <w:pPr>
        <w:pStyle w:val="ListParagraph"/>
        <w:numPr>
          <w:ilvl w:val="0"/>
          <w:numId w:val="2"/>
        </w:numPr>
      </w:pPr>
      <w:r>
        <w:t xml:space="preserve">Didn&amp;#x2019;t fully explain why they denied your claim</w:t>
      </w:r>
    </w:p>
    <w:p>
      <w:r>
        <w:t xml:space="preserve"/>
      </w:r>
    </w:p>
    <w:p>
      <w:r>
        <w:br w:type="page"/>
      </w:r>
    </w:p>
    <w:p>
      <w:pPr>
        <w:pStyle w:val="Heading2"/>
      </w:pPr>
      <w:r>
        <w:t xml:space="preserve">5. Board Appeal Deep Dive</w:t>
      </w:r>
    </w:p>
    <w:p>
      <w:pPr>
        <w:pStyle w:val="Heading3"/>
      </w:pPr>
      <w:r>
        <w:t xml:space="preserve">The Three Dockets</w:t>
      </w:r>
    </w:p>
    <w:p>
      <w:pPr>
        <w:pStyle w:val="Heading3"/>
      </w:pPr>
      <w:r>
        <w:t xml:space="preserve">Direct Review Docket</w:t>
      </w:r>
    </w:p>
    <w:p>
      <w:pPr>
        <w:pStyle w:val="ListParagraph"/>
        <w:numPr>
          <w:ilvl w:val="0"/>
          <w:numId w:val="2"/>
        </w:numPr>
      </w:pPr>
      <w:r>
        <w:t xml:space="preserve">Use this when: Evidence in your file already supports service connection</w:t>
      </w:r>
    </w:p>
    <w:p>
      <w:pPr>
        <w:pStyle w:val="ListParagraph"/>
        <w:numPr>
          <w:ilvl w:val="0"/>
          <w:numId w:val="2"/>
        </w:numPr>
      </w:pPr>
      <w:r>
        <w:t xml:space="preserve">Timeline: 12-18 months (fastest docket)</w:t>
      </w:r>
    </w:p>
    <w:p>
      <w:pPr>
        <w:pStyle w:val="ListParagraph"/>
        <w:numPr>
          <w:ilvl w:val="0"/>
          <w:numId w:val="2"/>
        </w:numPr>
      </w:pPr>
      <w:r>
        <w:t xml:space="preserve">New evidence allowed: NO</w:t>
      </w:r>
    </w:p>
    <w:p>
      <w:pPr>
        <w:pStyle w:val="ListParagraph"/>
        <w:numPr>
          <w:ilvl w:val="0"/>
          <w:numId w:val="2"/>
        </w:numPr>
      </w:pPr>
      <w:r>
        <w:t xml:space="preserve">Judge reviews: Entire file from original decision, applies fresh legal analysis</w:t>
      </w:r>
    </w:p>
    <w:p>
      <w:pPr>
        <w:pStyle w:val="ListParagraph"/>
        <w:numPr>
          <w:ilvl w:val="0"/>
          <w:numId w:val="2"/>
        </w:numPr>
      </w:pPr>
      <w:r>
        <w:t xml:space="preserve">Result: Written decision without oral hearing</w:t>
      </w:r>
    </w:p>
    <w:p>
      <w:r>
        <w:t xml:space="preserve"/>
      </w:r>
    </w:p>
    <w:p>
      <w:pPr>
        <w:pStyle w:val="Heading3"/>
      </w:pPr>
      <w:r>
        <w:t xml:space="preserve">Evidence Docket</w:t>
      </w:r>
    </w:p>
    <w:p>
      <w:pPr>
        <w:pStyle w:val="ListParagraph"/>
        <w:numPr>
          <w:ilvl w:val="0"/>
          <w:numId w:val="2"/>
        </w:numPr>
      </w:pPr>
      <w:r>
        <w:t xml:space="preserve">Use this when: You have new evidence to submit (nexus letter, new medical records, buddy statements)</w:t>
      </w:r>
    </w:p>
    <w:p>
      <w:pPr>
        <w:pStyle w:val="ListParagraph"/>
        <w:numPr>
          <w:ilvl w:val="0"/>
          <w:numId w:val="2"/>
        </w:numPr>
      </w:pPr>
      <w:r>
        <w:t xml:space="preserve">Timeline: 18-24 months</w:t>
      </w:r>
    </w:p>
    <w:p>
      <w:pPr>
        <w:pStyle w:val="ListParagraph"/>
        <w:numPr>
          <w:ilvl w:val="0"/>
          <w:numId w:val="2"/>
        </w:numPr>
      </w:pPr>
      <w:r>
        <w:t xml:space="preserve">New evidence allowed: YES</w:t>
      </w:r>
    </w:p>
    <w:p>
      <w:pPr>
        <w:pStyle w:val="ListParagraph"/>
        <w:numPr>
          <w:ilvl w:val="0"/>
          <w:numId w:val="2"/>
        </w:numPr>
      </w:pPr>
      <w:r>
        <w:t xml:space="preserve">Judge may order: Additional VA exam if needed</w:t>
      </w:r>
    </w:p>
    <w:p>
      <w:pPr>
        <w:pStyle w:val="ListParagraph"/>
        <w:numPr>
          <w:ilvl w:val="0"/>
          <w:numId w:val="2"/>
        </w:numPr>
      </w:pPr>
      <w:r>
        <w:t xml:space="preserve">Result: Written decision without oral hearing</w:t>
      </w:r>
    </w:p>
    <w:p>
      <w:r>
        <w:t xml:space="preserve"/>
      </w:r>
    </w:p>
    <w:p>
      <w:pPr>
        <w:pStyle w:val="Heading3"/>
      </w:pPr>
      <w:r>
        <w:t xml:space="preserve">Hearing Docket</w:t>
      </w:r>
    </w:p>
    <w:p>
      <w:pPr>
        <w:pStyle w:val="ListParagraph"/>
        <w:numPr>
          <w:ilvl w:val="0"/>
          <w:numId w:val="2"/>
        </w:numPr>
      </w:pPr>
      <w:r>
        <w:t xml:space="preserve">Use this when: You want to testify in front of a judge, or have complex multiple issues</w:t>
      </w:r>
    </w:p>
    <w:p>
      <w:pPr>
        <w:pStyle w:val="ListParagraph"/>
        <w:numPr>
          <w:ilvl w:val="0"/>
          <w:numId w:val="2"/>
        </w:numPr>
      </w:pPr>
      <w:r>
        <w:t xml:space="preserve">Timeline: 2-3+ years (longest, but thorough)</w:t>
      </w:r>
    </w:p>
    <w:p>
      <w:pPr>
        <w:pStyle w:val="ListParagraph"/>
        <w:numPr>
          <w:ilvl w:val="0"/>
          <w:numId w:val="2"/>
        </w:numPr>
      </w:pPr>
      <w:r>
        <w:t xml:space="preserve">New evidence allowed: YES</w:t>
      </w:r>
    </w:p>
    <w:p>
      <w:pPr>
        <w:pStyle w:val="ListParagraph"/>
        <w:numPr>
          <w:ilvl w:val="0"/>
          <w:numId w:val="2"/>
        </w:numPr>
      </w:pPr>
      <w:r>
        <w:t xml:space="preserve">Hearing options: In-person at VA regional office, video hearing, or phone hearing</w:t>
      </w:r>
    </w:p>
    <w:p>
      <w:pPr>
        <w:pStyle w:val="ListParagraph"/>
        <w:numPr>
          <w:ilvl w:val="0"/>
          <w:numId w:val="2"/>
        </w:numPr>
      </w:pPr>
      <w:r>
        <w:t xml:space="preserve">Result: Oral hearing transcript plus detailed written decision</w:t>
      </w:r>
    </w:p>
    <w:p>
      <w:r>
        <w:t xml:space="preserve"/>
      </w:r>
    </w:p>
    <w:p>
      <w:pPr>
        <w:pStyle w:val="Heading3"/>
      </w:pPr>
      <w:r>
        <w:t xml:space="preserve">What Happens at a Board Hearing</w:t>
      </w:r>
    </w:p>
    <w:p>
      <w:pPr>
        <w:pStyle w:val="ListParagraph"/>
        <w:numPr>
          <w:ilvl w:val="0"/>
          <w:numId w:val="3"/>
        </w:numPr>
      </w:pPr>
      <w:r>
        <w:t xml:space="preserve">VA judge opens hearing and explains your right to representation</w:t>
      </w:r>
    </w:p>
    <w:p>
      <w:pPr>
        <w:pStyle w:val="ListParagraph"/>
        <w:numPr>
          <w:ilvl w:val="0"/>
          <w:numId w:val="3"/>
        </w:numPr>
      </w:pPr>
      <w:r>
        <w:t xml:space="preserve">VA makes opening statement (optional)</w:t>
      </w:r>
    </w:p>
    <w:p>
      <w:pPr>
        <w:pStyle w:val="ListParagraph"/>
        <w:numPr>
          <w:ilvl w:val="0"/>
          <w:numId w:val="3"/>
        </w:numPr>
      </w:pPr>
      <w:r>
        <w:t xml:space="preserve">You or your attorney presents your case</w:t>
      </w:r>
    </w:p>
    <w:p>
      <w:pPr>
        <w:pStyle w:val="ListParagraph"/>
        <w:numPr>
          <w:ilvl w:val="0"/>
          <w:numId w:val="3"/>
        </w:numPr>
      </w:pPr>
      <w:r>
        <w:t xml:space="preserve">Judge asks questions</w:t>
      </w:r>
    </w:p>
    <w:p>
      <w:pPr>
        <w:pStyle w:val="ListParagraph"/>
        <w:numPr>
          <w:ilvl w:val="0"/>
          <w:numId w:val="3"/>
        </w:numPr>
      </w:pPr>
      <w:r>
        <w:t xml:space="preserve">Judge may order additional VA exam</w:t>
      </w:r>
    </w:p>
    <w:p>
      <w:pPr>
        <w:pStyle w:val="ListParagraph"/>
        <w:numPr>
          <w:ilvl w:val="0"/>
          <w:numId w:val="3"/>
        </w:numPr>
      </w:pPr>
      <w:r>
        <w:t xml:space="preserve">Decision issued within 90 days (usually takes 3-6 months)</w:t>
      </w:r>
    </w:p>
    <w:p>
      <w:r>
        <w:t xml:space="preserve"/>
      </w:r>
    </w:p>
    <w:p>
      <w:pPr>
        <w:pStyle w:val="Heading3"/>
      </w:pPr>
      <w:r>
        <w:t xml:space="preserve">How to Prepare Your Board Testimony</w:t>
      </w:r>
    </w:p>
    <w:p>
      <w:pPr>
        <w:pStyle w:val="ListParagraph"/>
        <w:numPr>
          <w:ilvl w:val="0"/>
          <w:numId w:val="2"/>
        </w:numPr>
      </w:pPr>
      <w:r>
        <w:t xml:space="preserve">Focus on symptoms: Explain how your condition affects sleep, work, relationships, daily activities</w:t>
      </w:r>
    </w:p>
    <w:p>
      <w:pPr>
        <w:pStyle w:val="ListParagraph"/>
        <w:numPr>
          <w:ilvl w:val="0"/>
          <w:numId w:val="2"/>
        </w:numPr>
      </w:pPr>
      <w:r>
        <w:t xml:space="preserve">Use rating schedule language: If rating requires &amp;#x201C;persistent headaches,&amp;#x201D; say &amp;#x201C;I have headaches multiple times per week.&amp;#x201D;</w:t>
      </w:r>
    </w:p>
    <w:p>
      <w:pPr>
        <w:pStyle w:val="ListParagraph"/>
        <w:numPr>
          <w:ilvl w:val="0"/>
          <w:numId w:val="2"/>
        </w:numPr>
      </w:pPr>
      <w:r>
        <w:t xml:space="preserve">Be honest: Don&amp;#x2019;t exaggerate. Judges respect credibility.</w:t>
      </w:r>
    </w:p>
    <w:p>
      <w:pPr>
        <w:pStyle w:val="ListParagraph"/>
        <w:numPr>
          <w:ilvl w:val="0"/>
          <w:numId w:val="2"/>
        </w:numPr>
      </w:pPr>
      <w:r>
        <w:t xml:space="preserve">Bring documentation: Medical records, statements from family/employers about symptoms</w:t>
      </w:r>
    </w:p>
    <w:p>
      <w:pPr>
        <w:pStyle w:val="ListParagraph"/>
        <w:numPr>
          <w:ilvl w:val="0"/>
          <w:numId w:val="2"/>
        </w:numPr>
      </w:pPr>
      <w:r>
        <w:t xml:space="preserve">Practice beforehand: If using an attorney, do a mock hearing</w:t>
      </w:r>
    </w:p>
    <w:p>
      <w:r>
        <w:t xml:space="preserve"/>
      </w:r>
    </w:p>
    <w:p>
      <w:pPr>
        <w:pStyle w:val="Heading3"/>
      </w:pPr>
      <w:r>
        <w:t xml:space="preserve">What Judges Look For</w:t>
      </w:r>
    </w:p>
    <w:p>
      <w:pPr>
        <w:pStyle w:val="ListParagraph"/>
        <w:numPr>
          <w:ilvl w:val="0"/>
          <w:numId w:val="2"/>
        </w:numPr>
      </w:pPr>
      <w:r>
        <w:t xml:space="preserve">Credible symptom testimony that aligns with medical records</w:t>
      </w:r>
    </w:p>
    <w:p>
      <w:pPr>
        <w:pStyle w:val="ListParagraph"/>
        <w:numPr>
          <w:ilvl w:val="0"/>
          <w:numId w:val="2"/>
        </w:numPr>
      </w:pPr>
      <w:r>
        <w:t xml:space="preserve">Clear nexus between service and current condition</w:t>
      </w:r>
    </w:p>
    <w:p>
      <w:pPr>
        <w:pStyle w:val="ListParagraph"/>
        <w:numPr>
          <w:ilvl w:val="0"/>
          <w:numId w:val="2"/>
        </w:numPr>
      </w:pPr>
      <w:r>
        <w:t xml:space="preserve">Functional impact (can&amp;#x2019;t work? Can&amp;#x2019;t sleep? Can&amp;#x2019;t socialize?)</w:t>
      </w:r>
    </w:p>
    <w:p>
      <w:pPr>
        <w:pStyle w:val="ListParagraph"/>
        <w:numPr>
          <w:ilvl w:val="0"/>
          <w:numId w:val="2"/>
        </w:numPr>
      </w:pPr>
      <w:r>
        <w:t xml:space="preserve">Supporting medical or lay evidence</w:t>
      </w:r>
    </w:p>
    <w:p>
      <w:pPr>
        <w:pStyle w:val="ListParagraph"/>
        <w:numPr>
          <w:ilvl w:val="0"/>
          <w:numId w:val="2"/>
        </w:numPr>
      </w:pPr>
      <w:r>
        <w:t xml:space="preserve">Consistency across all sources</w:t>
      </w:r>
    </w:p>
    <w:p>
      <w:r>
        <w:t xml:space="preserve"/>
      </w:r>
    </w:p>
    <w:p>
      <w:r>
        <w:br w:type="page"/>
      </w:r>
    </w:p>
    <w:p>
      <w:pPr>
        <w:pStyle w:val="Heading2"/>
      </w:pPr>
      <w:r>
        <w:t xml:space="preserve">6. Deadlines and Effective Dates</w:t>
      </w:r>
    </w:p>
    <w:p>
      <w:pPr>
        <w:pStyle w:val="Heading3"/>
      </w:pPr>
      <w:r>
        <w:t xml:space="preserve">The 1-Year Window</w:t>
      </w:r>
    </w:p>
    <w:p>
      <w:r>
        <w:t xml:space="preserve">All appeals must be filed within 1 year of the original decision date. File within this window to preserve your original effective date (the date VA owes back pay from).</w:t>
      </w:r>
    </w:p>
    <w:p>
      <w:r>
        <w:t xml:space="preserve"/>
      </w:r>
    </w:p>
    <w:p>
      <w:pPr>
        <w:pStyle w:val="Heading3"/>
      </w:pPr>
      <w:r>
        <w:t xml:space="preserve">How Filing Preserves Effective Date</w:t>
      </w:r>
    </w:p>
    <w:p>
      <w:r>
        <w:t xml:space="preserve">If your appeal is granted:</w:t>
      </w:r>
    </w:p>
    <w:p>
      <w:pPr>
        <w:pStyle w:val="ListParagraph"/>
        <w:numPr>
          <w:ilvl w:val="0"/>
          <w:numId w:val="2"/>
        </w:numPr>
      </w:pPr>
      <w:r>
        <w:t xml:space="preserve">Supplemental Claim: Effective date is the date of your original claim</w:t>
      </w:r>
    </w:p>
    <w:p>
      <w:pPr>
        <w:pStyle w:val="ListParagraph"/>
        <w:numPr>
          <w:ilvl w:val="0"/>
          <w:numId w:val="2"/>
        </w:numPr>
      </w:pPr>
      <w:r>
        <w:t xml:space="preserve">Higher-Level Review: Effective date is the date of your original claim</w:t>
      </w:r>
    </w:p>
    <w:p>
      <w:pPr>
        <w:pStyle w:val="ListParagraph"/>
        <w:numPr>
          <w:ilvl w:val="0"/>
          <w:numId w:val="2"/>
        </w:numPr>
      </w:pPr>
      <w:r>
        <w:t xml:space="preserve">Board Appeal: Effective date is the date of your original claim</w:t>
      </w:r>
    </w:p>
    <w:p>
      <w:r>
        <w:t xml:space="preserve">This means if you won, VA pays back pay all the way to your original claim date, even if the appeal takes years.</w:t>
      </w:r>
    </w:p>
    <w:p>
      <w:r>
        <w:t xml:space="preserve"/>
      </w:r>
    </w:p>
    <w:p>
      <w:pPr>
        <w:pStyle w:val="Heading3"/>
      </w:pPr>
      <w:r>
        <w:t xml:space="preserve">Continuous Pursuit Doctrine</w:t>
      </w:r>
    </w:p>
    <w:p>
      <w:r>
        <w:t xml:space="preserve">If you file another appeal immediately after the first one ends (no gap), the effective date continues to be protected. But if you wait more than a year, the effective date resets.</w:t>
      </w:r>
    </w:p>
    <w:p>
      <w:r>
        <w:t xml:space="preserve"/>
      </w:r>
    </w:p>
    <w:p>
      <w:pPr>
        <w:pStyle w:val="Heading2"/>
      </w:pPr>
      <w:r>
        <w:t xml:space="preserve">7. Attorney and Agent Representation</w:t>
      </w:r>
    </w:p>
    <w:p>
      <w:pPr>
        <w:pStyle w:val="Heading3"/>
      </w:pPr>
      <w:r>
        <w:t xml:space="preserve">When to Hire an Attorney</w:t>
      </w:r>
    </w:p>
    <w:p>
      <w:r>
        <w:t xml:space="preserve">Hire an attorney if:</w:t>
      </w:r>
    </w:p>
    <w:p>
      <w:pPr>
        <w:pStyle w:val="ListParagraph"/>
        <w:numPr>
          <w:ilvl w:val="0"/>
          <w:numId w:val="2"/>
        </w:numPr>
      </w:pPr>
      <w:r>
        <w:t xml:space="preserve">You&amp;#x2019;re filing a Board Appeal with complex issues</w:t>
      </w:r>
    </w:p>
    <w:p>
      <w:pPr>
        <w:pStyle w:val="ListParagraph"/>
        <w:numPr>
          <w:ilvl w:val="0"/>
          <w:numId w:val="2"/>
        </w:numPr>
      </w:pPr>
      <w:r>
        <w:t xml:space="preserve">You&amp;#x2019;ve lost twice already</w:t>
      </w:r>
    </w:p>
    <w:p>
      <w:pPr>
        <w:pStyle w:val="ListParagraph"/>
        <w:numPr>
          <w:ilvl w:val="0"/>
          <w:numId w:val="2"/>
        </w:numPr>
      </w:pPr>
      <w:r>
        <w:t xml:space="preserve">Your claim involves multiple service-connected conditions</w:t>
      </w:r>
    </w:p>
    <w:p>
      <w:pPr>
        <w:pStyle w:val="ListParagraph"/>
        <w:numPr>
          <w:ilvl w:val="0"/>
          <w:numId w:val="2"/>
        </w:numPr>
      </w:pPr>
      <w:r>
        <w:t xml:space="preserve">You want to appeal to the Court of Appeals for Veterans Claims</w:t>
      </w:r>
    </w:p>
    <w:p>
      <w:pPr>
        <w:pStyle w:val="ListParagraph"/>
        <w:numPr>
          <w:ilvl w:val="0"/>
          <w:numId w:val="2"/>
        </w:numPr>
      </w:pPr>
      <w:r>
        <w:t xml:space="preserve">You&amp;#x2019;re considering CAVC (Court of Appeals for Veterans Claims)</w:t>
      </w:r>
    </w:p>
    <w:p>
      <w:r>
        <w:t xml:space="preserve"/>
      </w:r>
    </w:p>
    <w:p>
      <w:pPr>
        <w:pStyle w:val="Heading3"/>
      </w:pPr>
      <w:r>
        <w:t xml:space="preserve">Fee Agreements</w:t>
      </w:r>
    </w:p>
    <w:p>
      <w:r>
        <w:t xml:space="preserve">Attorneys are paid only from back pay (money VA owes you). They typically take 20% of your back pay, capped at $33,000. You pay nothing upfront.</w:t>
      </w:r>
    </w:p>
    <w:p>
      <w:r>
        <w:t xml:space="preserve"/>
      </w:r>
    </w:p>
    <w:p>
      <w:pPr>
        <w:pStyle w:val="Heading3"/>
      </w:pPr>
      <w:r>
        <w:t xml:space="preserve">Accredited Agents</w:t>
      </w:r>
    </w:p>
    <w:p>
      <w:r>
        <w:t xml:space="preserve">Accredited agents (credentialed service officers) are free or low-cost. They can represent you at VA proceedings but are not lawyers. They&amp;#x2019;re good for simple Supplemental or HLR cases.</w:t>
      </w:r>
    </w:p>
    <w:p>
      <w:r>
        <w:t xml:space="preserve"/>
      </w:r>
    </w:p>
    <w:p>
      <w:pPr>
        <w:pStyle w:val="Heading3"/>
      </w:pPr>
      <w:r>
        <w:t xml:space="preserve">Free Legal Clinics</w:t>
      </w:r>
    </w:p>
    <w:p>
      <w:r>
        <w:t xml:space="preserve">Veterans service organizations (VSOs) like American Legion and VFW offer free representation. They&amp;#x2019;re good for first-time claims and straightforward appeals.</w:t>
      </w:r>
    </w:p>
    <w:p>
      <w:r>
        <w:t xml:space="preserve"/>
      </w:r>
    </w:p>
    <w:p>
      <w:r>
        <w:br w:type="page"/>
      </w:r>
    </w:p>
    <w:p>
      <w:pPr>
        <w:pStyle w:val="Heading2"/>
      </w:pPr>
      <w:r>
        <w:t xml:space="preserve">8. CAVC: The Court of Appeals for Veterans Claims</w:t>
      </w:r>
    </w:p>
    <w:p>
      <w:pPr>
        <w:pStyle w:val="Heading3"/>
      </w:pPr>
      <w:r>
        <w:t xml:space="preserve">What Is CAVC?</w:t>
      </w:r>
    </w:p>
    <w:p>
      <w:r>
        <w:t xml:space="preserve">The Court of Appeals for Veterans Claims (CAVC) is the only federal court with power to review VA decisions. It&amp;#x2019;s your last resort if you lose at the Board of Veterans&amp;#x2019; Appeals.</w:t>
      </w:r>
    </w:p>
    <w:p>
      <w:r>
        <w:t xml:space="preserve"/>
      </w:r>
    </w:p>
    <w:p>
      <w:pPr>
        <w:pStyle w:val="Heading3"/>
      </w:pPr>
      <w:r>
        <w:t xml:space="preserve">The 120-Day Deadline</w:t>
      </w:r>
    </w:p>
    <w:p>
      <w:r>
        <w:t xml:space="preserve">You must file your CAVC notice of appeal within 120 days of the Board&amp;#x2019;s decision. Miss this deadline and you&amp;#x2019;re out forever.</w:t>
      </w:r>
    </w:p>
    <w:p>
      <w:r>
        <w:t xml:space="preserve"/>
      </w:r>
    </w:p>
    <w:p>
      <w:pPr>
        <w:pStyle w:val="Heading3"/>
      </w:pPr>
      <w:r>
        <w:t xml:space="preserve">When CAVC Is Worth Pursuing</w:t>
      </w:r>
    </w:p>
    <w:p>
      <w:pPr>
        <w:pStyle w:val="ListParagraph"/>
        <w:numPr>
          <w:ilvl w:val="0"/>
          <w:numId w:val="2"/>
        </w:numPr>
      </w:pPr>
      <w:r>
        <w:t xml:space="preserve">The Board made a clear legal error (misapplied law or regulation)</w:t>
      </w:r>
    </w:p>
    <w:p>
      <w:pPr>
        <w:pStyle w:val="ListParagraph"/>
        <w:numPr>
          <w:ilvl w:val="0"/>
          <w:numId w:val="2"/>
        </w:numPr>
      </w:pPr>
      <w:r>
        <w:t xml:space="preserve">Your case involves a novel legal issue</w:t>
      </w:r>
    </w:p>
    <w:p>
      <w:pPr>
        <w:pStyle w:val="ListParagraph"/>
        <w:numPr>
          <w:ilvl w:val="0"/>
          <w:numId w:val="2"/>
        </w:numPr>
      </w:pPr>
      <w:r>
        <w:t xml:space="preserve">The Board ignored medical evidence</w:t>
      </w:r>
    </w:p>
    <w:p>
      <w:pPr>
        <w:pStyle w:val="ListParagraph"/>
        <w:numPr>
          <w:ilvl w:val="0"/>
          <w:numId w:val="2"/>
        </w:numPr>
      </w:pPr>
      <w:r>
        <w:t xml:space="preserve">Higher stakes (significant back pay or ongoing benefits)</w:t>
      </w:r>
    </w:p>
    <w:p>
      <w:r>
        <w:t xml:space="preserve"/>
      </w:r>
    </w:p>
    <w:p>
      <w:pPr>
        <w:pStyle w:val="Heading3"/>
      </w:pPr>
      <w:r>
        <w:t xml:space="preserve">CAVC Process</w:t>
      </w:r>
    </w:p>
    <w:p>
      <w:pPr>
        <w:pStyle w:val="ListParagraph"/>
        <w:numPr>
          <w:ilvl w:val="0"/>
          <w:numId w:val="3"/>
        </w:numPr>
      </w:pPr>
      <w:r>
        <w:t xml:space="preserve">File notice of appeal with the court</w:t>
      </w:r>
    </w:p>
    <w:p>
      <w:pPr>
        <w:pStyle w:val="ListParagraph"/>
        <w:numPr>
          <w:ilvl w:val="0"/>
          <w:numId w:val="3"/>
        </w:numPr>
      </w:pPr>
      <w:r>
        <w:t xml:space="preserve">File written briefs explaining why the Board was wrong</w:t>
      </w:r>
    </w:p>
    <w:p>
      <w:pPr>
        <w:pStyle w:val="ListParagraph"/>
        <w:numPr>
          <w:ilvl w:val="0"/>
          <w:numId w:val="3"/>
        </w:numPr>
      </w:pPr>
      <w:r>
        <w:t xml:space="preserve">No oral hearing (unless court grants one, rare)</w:t>
      </w:r>
    </w:p>
    <w:p>
      <w:pPr>
        <w:pStyle w:val="ListParagraph"/>
        <w:numPr>
          <w:ilvl w:val="0"/>
          <w:numId w:val="3"/>
        </w:numPr>
      </w:pPr>
      <w:r>
        <w:t xml:space="preserve">Court issues written opinion (can take 1-3 years)</w:t>
      </w:r>
    </w:p>
    <w:p>
      <w:pPr>
        <w:pStyle w:val="ListParagraph"/>
        <w:numPr>
          <w:ilvl w:val="0"/>
          <w:numId w:val="3"/>
        </w:numPr>
      </w:pPr>
      <w:r>
        <w:t xml:space="preserve">If you win: Case returns to Board or VA for new decision</w:t>
      </w:r>
    </w:p>
    <w:p>
      <w:r>
        <w:t xml:space="preserve"/>
      </w:r>
    </w:p>
    <w:p>
      <w:pPr>
        <w:pStyle w:val="Heading3"/>
      </w:pPr>
      <w:r>
        <w:t xml:space="preserve">You Need an Attorney for CAVC</w:t>
      </w:r>
    </w:p>
    <w:p>
      <w:r>
        <w:t xml:space="preserve">CAVC appeals require federal court briefing. Hire a CAVC-experienced attorney. Fee agreements still apply: 20% of back pay.</w:t>
      </w:r>
    </w:p>
    <w:p>
      <w:r>
        <w:t xml:space="preserve"/>
      </w:r>
    </w:p>
    <w:p>
      <w:r>
        <w:br w:type="page"/>
      </w:r>
    </w:p>
    <w:p>
      <w:pPr>
        <w:pStyle w:val="Heading2"/>
      </w:pPr>
      <w:r>
        <w:t xml:space="preserve">Quick Reference: Appeals Timeline</w:t>
      </w:r>
    </w:p>
    <w:p>
      <w:r>
        <w:t xml:space="preserve">Use this table to compare your three options: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shd w:fill="0F3460" w:val="clear"/>
            <w:tcMar>
              <w:top w:type="dxa" w:w="80"/>
              <w:left w:type="dxa" w:w="120"/>
              <w:bottom w:type="dxa" w:w="80"/>
              <w:right w:type="dxa" w:w="120"/>
            </w:tcMar>
          </w:tcPr>
          <w:p>
            <w:r>
              <w:rPr>
                <w:b/>
                <w:bCs/>
                <w:color w:val="FFFFFF"/>
              </w:rPr>
              <w:t xml:space="preserve">Appeal Type</w:t>
            </w:r>
          </w:p>
        </w:tc>
        <w:tc>
          <w:tcPr>
            <w:tcW w:type="dxa" w:w="2340"/>
            <w:shd w:fill="0F3460" w:val="clear"/>
            <w:tcMar>
              <w:top w:type="dxa" w:w="80"/>
              <w:left w:type="dxa" w:w="120"/>
              <w:bottom w:type="dxa" w:w="80"/>
              <w:right w:type="dxa" w:w="120"/>
            </w:tcMar>
          </w:tcPr>
          <w:p>
            <w:r>
              <w:rPr>
                <w:b/>
                <w:bCs/>
                <w:color w:val="FFFFFF"/>
              </w:rPr>
              <w:t xml:space="preserve">Timeline</w:t>
            </w:r>
          </w:p>
        </w:tc>
        <w:tc>
          <w:tcPr>
            <w:tcW w:type="dxa" w:w="2340"/>
            <w:shd w:fill="0F3460" w:val="clear"/>
            <w:tcMar>
              <w:top w:type="dxa" w:w="80"/>
              <w:left w:type="dxa" w:w="120"/>
              <w:bottom w:type="dxa" w:w="80"/>
              <w:right w:type="dxa" w:w="120"/>
            </w:tcMar>
          </w:tcPr>
          <w:p>
            <w:r>
              <w:rPr>
                <w:b/>
                <w:bCs/>
                <w:color w:val="FFFFFF"/>
              </w:rPr>
              <w:t xml:space="preserve">New Evidence</w:t>
            </w:r>
          </w:p>
        </w:tc>
        <w:tc>
          <w:tcPr>
            <w:tcW w:type="dxa" w:w="2340"/>
            <w:shd w:fill="0F3460" w:val="clear"/>
            <w:tcMar>
              <w:top w:type="dxa" w:w="80"/>
              <w:left w:type="dxa" w:w="120"/>
              <w:bottom w:type="dxa" w:w="80"/>
              <w:right w:type="dxa" w:w="120"/>
            </w:tcMar>
          </w:tcPr>
          <w:p>
            <w:r>
              <w:rPr>
                <w:b/>
                <w:bCs/>
                <w:color w:val="FFFFFF"/>
              </w:rPr>
              <w:t xml:space="preserve">Best For</w:t>
            </w:r>
          </w:p>
        </w:tc>
      </w:tr>
      <w:tr>
        <w:tc>
          <w:tcPr>
            <w:tcW w:type="dxa" w:w="2340"/>
            <w:shd w:fill="F0F0F0" w:val="clear"/>
            <w:tcMar>
              <w:top w:type="dxa" w:w="80"/>
              <w:left w:type="dxa" w:w="120"/>
              <w:bottom w:type="dxa" w:w="80"/>
              <w:right w:type="dxa" w:w="120"/>
            </w:tcMar>
          </w:tcPr>
          <w:p>
            <w:r>
              <w:t xml:space="preserve">Supplemental</w:t>
            </w:r>
          </w:p>
        </w:tc>
        <w:tc>
          <w:tcPr>
            <w:tcW w:type="dxa" w:w="2340"/>
            <w:shd w:fill="F0F0F0" w:val="clear"/>
            <w:tcMar>
              <w:top w:type="dxa" w:w="80"/>
              <w:left w:type="dxa" w:w="120"/>
              <w:bottom w:type="dxa" w:w="80"/>
              <w:right w:type="dxa" w:w="120"/>
            </w:tcMar>
          </w:tcPr>
          <w:p>
            <w:r>
              <w:t xml:space="preserve">4-5 months</w:t>
            </w:r>
          </w:p>
        </w:tc>
        <w:tc>
          <w:tcPr>
            <w:tcW w:type="dxa" w:w="2340"/>
            <w:shd w:fill="F0F0F0" w:val="clear"/>
            <w:tcMar>
              <w:top w:type="dxa" w:w="80"/>
              <w:left w:type="dxa" w:w="120"/>
              <w:bottom w:type="dxa" w:w="80"/>
              <w:right w:type="dxa" w:w="120"/>
            </w:tcMar>
          </w:tcPr>
          <w:p>
            <w:r>
              <w:t xml:space="preserve">YES</w:t>
            </w:r>
          </w:p>
        </w:tc>
        <w:tc>
          <w:tcPr>
            <w:tcW w:type="dxa" w:w="2340"/>
            <w:shd w:fill="F0F0F0" w:val="clear"/>
            <w:tcMar>
              <w:top w:type="dxa" w:w="80"/>
              <w:left w:type="dxa" w:w="120"/>
              <w:bottom w:type="dxa" w:w="80"/>
              <w:right w:type="dxa" w:w="120"/>
            </w:tcMar>
          </w:tcPr>
          <w:p>
            <w:r>
              <w:t xml:space="preserve">New diagnosis, nexus letter</w:t>
            </w:r>
          </w:p>
        </w:tc>
      </w:tr>
      <w:tr>
        <w:tc>
          <w:tcPr>
            <w:tcW w:type="dxa" w:w="2340"/>
            <w:shd w:fill="FFFFFF" w:val="clear"/>
            <w:tcMar>
              <w:top w:type="dxa" w:w="80"/>
              <w:left w:type="dxa" w:w="120"/>
              <w:bottom w:type="dxa" w:w="80"/>
              <w:right w:type="dxa" w:w="120"/>
            </w:tcMar>
          </w:tcPr>
          <w:p>
            <w:r>
              <w:t xml:space="preserve">HLR</w:t>
            </w:r>
          </w:p>
        </w:tc>
        <w:tc>
          <w:tcPr>
            <w:tcW w:type="dxa" w:w="2340"/>
            <w:shd w:fill="FFFFFF" w:val="clear"/>
            <w:tcMar>
              <w:top w:type="dxa" w:w="80"/>
              <w:left w:type="dxa" w:w="120"/>
              <w:bottom w:type="dxa" w:w="80"/>
              <w:right w:type="dxa" w:w="120"/>
            </w:tcMar>
          </w:tcPr>
          <w:p>
            <w:r>
              <w:t xml:space="preserve">4-5 months</w:t>
            </w:r>
          </w:p>
        </w:tc>
        <w:tc>
          <w:tcPr>
            <w:tcW w:type="dxa" w:w="2340"/>
            <w:shd w:fill="FFFFFF" w:val="clear"/>
            <w:tcMar>
              <w:top w:type="dxa" w:w="80"/>
              <w:left w:type="dxa" w:w="120"/>
              <w:bottom w:type="dxa" w:w="80"/>
              <w:right w:type="dxa" w:w="120"/>
            </w:tcMar>
          </w:tcPr>
          <w:p>
            <w:r>
              <w:t xml:space="preserve">NO</w:t>
            </w:r>
          </w:p>
        </w:tc>
        <w:tc>
          <w:tcPr>
            <w:tcW w:type="dxa" w:w="2340"/>
            <w:shd w:fill="FFFFFF" w:val="clear"/>
            <w:tcMar>
              <w:top w:type="dxa" w:w="80"/>
              <w:left w:type="dxa" w:w="120"/>
              <w:bottom w:type="dxa" w:w="80"/>
              <w:right w:type="dxa" w:w="120"/>
            </w:tcMar>
          </w:tcPr>
          <w:p>
            <w:r>
              <w:t xml:space="preserve">VA rating error, ignored evidence</w:t>
            </w:r>
          </w:p>
        </w:tc>
      </w:tr>
      <w:tr>
        <w:tc>
          <w:tcPr>
            <w:tcW w:type="dxa" w:w="2340"/>
            <w:shd w:fill="F0F0F0" w:val="clear"/>
            <w:tcMar>
              <w:top w:type="dxa" w:w="80"/>
              <w:left w:type="dxa" w:w="120"/>
              <w:bottom w:type="dxa" w:w="80"/>
              <w:right w:type="dxa" w:w="120"/>
            </w:tcMar>
          </w:tcPr>
          <w:p>
            <w:r>
              <w:t xml:space="preserve">Board Appeal</w:t>
            </w:r>
          </w:p>
        </w:tc>
        <w:tc>
          <w:tcPr>
            <w:tcW w:type="dxa" w:w="2340"/>
            <w:shd w:fill="F0F0F0" w:val="clear"/>
            <w:tcMar>
              <w:top w:type="dxa" w:w="80"/>
              <w:left w:type="dxa" w:w="120"/>
              <w:bottom w:type="dxa" w:w="80"/>
              <w:right w:type="dxa" w:w="120"/>
            </w:tcMar>
          </w:tcPr>
          <w:p>
            <w:r>
              <w:t xml:space="preserve">18 months - 3+ years</w:t>
            </w:r>
          </w:p>
        </w:tc>
        <w:tc>
          <w:tcPr>
            <w:tcW w:type="dxa" w:w="2340"/>
            <w:shd w:fill="F0F0F0" w:val="clear"/>
            <w:tcMar>
              <w:top w:type="dxa" w:w="80"/>
              <w:left w:type="dxa" w:w="120"/>
              <w:bottom w:type="dxa" w:w="80"/>
              <w:right w:type="dxa" w:w="120"/>
            </w:tcMar>
          </w:tcPr>
          <w:p>
            <w:r>
              <w:t xml:space="preserve">YES (evidence docket)</w:t>
            </w:r>
          </w:p>
        </w:tc>
        <w:tc>
          <w:tcPr>
            <w:tcW w:type="dxa" w:w="2340"/>
            <w:shd w:fill="F0F0F0" w:val="clear"/>
            <w:tcMar>
              <w:top w:type="dxa" w:w="80"/>
              <w:left w:type="dxa" w:w="120"/>
              <w:bottom w:type="dxa" w:w="80"/>
              <w:right w:type="dxa" w:w="120"/>
            </w:tcMar>
          </w:tcPr>
          <w:p>
            <w:r>
              <w:t xml:space="preserve">Complex cases, hearing testimony</w:t>
            </w:r>
          </w:p>
        </w:tc>
      </w:tr>
    </w:tbl>
    <w:p>
      <w:r>
        <w:t xml:space="preserve"/>
      </w:r>
    </w:p>
    <w:p>
      <w:r>
        <w:t xml:space="preserve"/>
      </w:r>
    </w:p>
    <w:p>
      <w:pPr>
        <w:pStyle w:val="Heading2"/>
      </w:pPr>
      <w:r>
        <w:t xml:space="preserve">Final Notes</w:t>
      </w:r>
    </w:p>
    <w:p>
      <w:r>
        <w:t xml:space="preserve">Your VA appeal is a marathon, not a sprint. The most important steps are: 1) Choose the right appeals lane, 2) Gather strong evidence, and 3) File within the 1-year deadline. Get legal help for complex cases. Don&amp;#x2019;t give up.</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2026-04-14T03:50:24.551Z</dcterms:created>
  <dcterms:modified xsi:type="dcterms:W3CDTF">2026-04-14T03:50:24.551Z</dcterms:modified>
</cp:coreProperties>
</file>

<file path=docProps/custom.xml><?xml version="1.0" encoding="utf-8"?>
<Properties xmlns="http://schemas.openxmlformats.org/officeDocument/2006/custom-properties" xmlns:vt="http://schemas.openxmlformats.org/officeDocument/2006/docPropsVTypes"/>
</file>