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  <w:color w:val="1A1A2E"/>
          <w:sz w:val="36"/>
          <w:szCs w:val="36"/>
        </w:rPr>
        <w:t xml:space="preserve">VR&amp;E Quick Reference Guide</w:t>
      </w:r>
    </w:p>
    <w:p>
      <w:pPr>
        <w:pStyle w:val="Heading1"/>
      </w:pPr>
      <w:r>
        <w:t xml:space="preserve">What is VR&amp;E?</w:t>
      </w:r>
    </w:p>
    <w:p>
      <w:pPr>
        <w:spacing w:after="200"/>
      </w:pPr>
      <w:r>
        <w:t xml:space="preserve">The Vocational Rehabilitation and Employment (VR&amp;E) program is a comprehensive rehabilitation program under 38 U.S.C. Chapter 31, designed specifically for service-connected veterans. VR&amp;E helps veterans overcome employment barriers due to service-connected disabilities. A key distinction: VR&amp;E has no tuition cap and does not consume GI Bill benefits, making it ideal for veterans pursuing expensive degrees or training programs.</w:t>
      </w:r>
    </w:p>
    <w:p>
      <w:pPr>
        <w:pStyle w:val="Heading1"/>
      </w:pPr>
      <w:r>
        <w:t xml:space="preserve">The Five Tracks at a Glance</w:t>
      </w:r>
    </w:p>
    <w:p>
      <w:pPr>
        <w:pStyle w:val="Heading2"/>
      </w:pPr>
      <w:r>
        <w:t xml:space="preserve">Track 1: Reemployment</w:t>
      </w:r>
    </w:p>
    <w:p>
      <w:pPr>
        <w:spacing w:after="120"/>
      </w:pPr>
      <w:r>
        <w:t xml:space="preserve">For veterans who were employed before separation and are now unable to return to that job due to service-connected disability. Focuses on rapid return to competitive employment through job search assistance, job coaching, and accommodations.</w:t>
      </w:r>
    </w:p>
    <w:p>
      <w:pPr>
        <w:pStyle w:val="Heading2"/>
      </w:pPr>
      <w:r>
        <w:t xml:space="preserve">Track 2: Rapid Access to Employment</w:t>
      </w:r>
    </w:p>
    <w:p>
      <w:pPr>
        <w:spacing w:after="120"/>
      </w:pPr>
      <w:r>
        <w:t xml:space="preserve">For veterans with minimal training needs who can enter the workforce quickly. This track emphasizes speed through short-term training, on-the-job training, or direct job placement with employer partnerships.</w:t>
      </w:r>
    </w:p>
    <w:p>
      <w:pPr>
        <w:pStyle w:val="Heading2"/>
      </w:pPr>
      <w:r>
        <w:t xml:space="preserve">Track 3: Self-Employment</w:t>
      </w:r>
    </w:p>
    <w:p>
      <w:pPr>
        <w:spacing w:after="120"/>
      </w:pPr>
      <w:r>
        <w:t xml:space="preserve">For veterans interested in starting their own business. Includes business planning, training, and potentially business startup funds through VR&amp;E assistance.</w:t>
      </w:r>
    </w:p>
    <w:p>
      <w:pPr>
        <w:pStyle w:val="Heading2"/>
      </w:pPr>
      <w:r>
        <w:t xml:space="preserve">Track 4: Long-Term Services and Supports (Most Common)</w:t>
      </w:r>
    </w:p>
    <w:p>
      <w:pPr>
        <w:spacing w:after="120"/>
      </w:pPr>
      <w:r>
        <w:t xml:space="preserve">For veterans requiring extended rehabilitation services. This is the most common track, covering education, training, employment services, and ongoing support to achieve stable employment.</w:t>
      </w:r>
    </w:p>
    <w:p>
      <w:pPr>
        <w:pStyle w:val="Heading2"/>
      </w:pPr>
      <w:r>
        <w:t xml:space="preserve">Track 5: Independent Living</w:t>
      </w:r>
    </w:p>
    <w:p>
      <w:pPr>
        <w:spacing w:after="240"/>
      </w:pPr>
      <w:r>
        <w:t xml:space="preserve">For veterans who cannot work due to severe disabilities. Provides services to maximize independence in daily living, including adaptive equipment, home modifications, and personal assistant services.</w:t>
      </w:r>
    </w:p>
    <w:p>
      <w:pPr>
        <w:pStyle w:val="Heading1"/>
      </w:pPr>
      <w:r>
        <w:t xml:space="preserve">Eligibility Requirements</w:t>
      </w:r>
    </w:p>
    <w:p>
      <w:pPr>
        <w:pStyle w:val="Heading2"/>
      </w:pPr>
      <w:r>
        <w:t xml:space="preserve">Pathway 1: 20% or Higher Rating</w:t>
      </w:r>
    </w:p>
    <w:p>
      <w:pPr>
        <w:pStyle w:val="ListParagraph"/>
        <w:numPr>
          <w:ilvl w:val="0"/>
          <w:numId w:val="2"/>
        </w:numPr>
      </w:pPr>
      <w:r>
        <w:t xml:space="preserve">Service-connected disability rated at 20% or higher</w:t>
      </w:r>
    </w:p>
    <w:p>
      <w:pPr>
        <w:pStyle w:val="ListParagraph"/>
        <w:numPr>
          <w:ilvl w:val="0"/>
          <w:numId w:val="2"/>
        </w:numPr>
      </w:pPr>
      <w:r>
        <w:t xml:space="preserve">Reasonable probability of an employment handicap (need for rehabilitation services to work)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Within the 12-year delimiting period</w:t>
      </w:r>
    </w:p>
    <w:p>
      <w:pPr>
        <w:pStyle w:val="Heading2"/>
      </w:pPr>
      <w:r>
        <w:t xml:space="preserve">Pathway 2: 10% Rating with Serious Employment Handicap</w:t>
      </w:r>
    </w:p>
    <w:p>
      <w:pPr>
        <w:pStyle w:val="ListParagraph"/>
        <w:numPr>
          <w:ilvl w:val="0"/>
          <w:numId w:val="2"/>
        </w:numPr>
      </w:pPr>
      <w:r>
        <w:t xml:space="preserve">Service-connected disability rated 10%</w:t>
      </w:r>
    </w:p>
    <w:p>
      <w:pPr>
        <w:pStyle w:val="ListParagraph"/>
        <w:numPr>
          <w:ilvl w:val="0"/>
          <w:numId w:val="2"/>
        </w:numPr>
      </w:pPr>
      <w:r>
        <w:t xml:space="preserve">Serious employment handicap (significantly impaired ability to work)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Within the 12-year delimiting period</w:t>
      </w:r>
    </w:p>
    <w:p>
      <w:pPr>
        <w:pStyle w:val="Heading1"/>
      </w:pPr>
      <w:r>
        <w:t xml:space="preserve">The 12-Year Delimiting Period</w:t>
      </w:r>
    </w:p>
    <w:p>
      <w:r>
        <w:t xml:space="preserve">The clock starts on the later of your discharge date or service-connected rating date. You have 12 years from that date to file a VR&amp;E application. Extensions are available if you are prevented from pursuing rehabilitation due to factors beyond your control.</w:t>
      </w:r>
    </w:p>
    <w:p>
      <w:pPr>
        <w:spacing w:after="240"/>
      </w:pPr>
      <w:r>
        <w:t xml:space="preserve">Example: If rated 6/1/2014, your initial 12-year window ends 6/1/2026.</w:t>
      </w:r>
    </w:p>
    <w:p>
      <w:pPr>
        <w:pStyle w:val="Heading1"/>
      </w:pPr>
      <w:r>
        <w:t xml:space="preserve">Key Forms and Resources</w:t>
      </w:r>
    </w:p>
    <w:p>
      <w:pPr>
        <w:pStyle w:val="ListParagraph"/>
        <w:numPr>
          <w:ilvl w:val="0"/>
          <w:numId w:val="2"/>
        </w:numPr>
      </w:pPr>
      <w:r>
        <w:t xml:space="preserve">VA Form 28-1900: VR&amp;E Application for Rehabilitation</w:t>
      </w:r>
    </w:p>
    <w:p>
      <w:pPr>
        <w:pStyle w:val="ListParagraph"/>
        <w:numPr>
          <w:ilvl w:val="0"/>
          <w:numId w:val="2"/>
        </w:numPr>
      </w:pPr>
      <w:r>
        <w:t xml:space="preserve">VA Form 21-0966: Intent to File Notice of Disagreement</w:t>
      </w:r>
    </w:p>
    <w:p>
      <w:pPr>
        <w:pStyle w:val="ListParagraph"/>
        <w:numPr>
          <w:ilvl w:val="0"/>
          <w:numId w:val="2"/>
        </w:numPr>
      </w:pPr>
      <w:r>
        <w:t xml:space="preserve">WEAMS Database: Approved Schools and Programs (weams.va.gov)</w:t>
      </w:r>
    </w:p>
    <w:p>
      <w:pPr>
        <w:pStyle w:val="ListParagraph"/>
        <w:numPr>
          <w:ilvl w:val="0"/>
          <w:numId w:val="2"/>
        </w:numPr>
      </w:pPr>
      <w:r>
        <w:t xml:space="preserve">VA Pamphlet 28-2: Understanding VR&amp;E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Toll-Free Line: 1-800-827-1000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VR&amp;E vs. GI Bill</w:t>
      </w:r>
    </w:p>
    <w:p>
      <w:pPr>
        <w:spacing w:after="120"/>
      </w:pPr>
      <w:r>
        <w:t xml:space="preserve">VR&amp;E and the GI Bill are separate programs with distinct advantages:</w:t>
      </w:r>
    </w:p>
    <w:p>
      <w:pPr>
        <w:pStyle w:val="ListParagraph"/>
        <w:numPr>
          <w:ilvl w:val="0"/>
          <w:numId w:val="2"/>
        </w:numPr>
      </w:pPr>
      <w:r>
        <w:t xml:space="preserve">No Tuition Cap: VR&amp;E covers full costs of approved programs regardless of tuition, while GI Bill has annual caps</w:t>
      </w:r>
    </w:p>
    <w:p>
      <w:pPr>
        <w:pStyle w:val="ListParagraph"/>
        <w:numPr>
          <w:ilvl w:val="0"/>
          <w:numId w:val="2"/>
        </w:numPr>
      </w:pPr>
      <w:r>
        <w:t xml:space="preserve">Preserves GI Bill: Using VR&amp;E does not consume your GI Bill entitlement</w:t>
      </w:r>
    </w:p>
    <w:p>
      <w:pPr>
        <w:pStyle w:val="ListParagraph"/>
        <w:numPr>
          <w:ilvl w:val="0"/>
          <w:numId w:val="2"/>
        </w:numPr>
      </w:pPr>
      <w:r>
        <w:t xml:space="preserve">Subsistence Allowance: VR&amp;E provides monthly living stipends during training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Tools and Equipment: VR&amp;E covers job-related tools, uniforms, and adaptive equipment</w:t>
      </w:r>
    </w:p>
    <w:p>
      <w:pPr>
        <w:pStyle w:val="Heading1"/>
      </w:pPr>
      <w:r>
        <w:t xml:space="preserve">Key Regulations</w:t>
      </w:r>
    </w:p>
    <w:p>
      <w:pPr>
        <w:pStyle w:val="ListParagraph"/>
        <w:numPr>
          <w:ilvl w:val="0"/>
          <w:numId w:val="2"/>
        </w:numPr>
      </w:pPr>
      <w:r>
        <w:t xml:space="preserve">38 U.S.C. Chapter 31: Core VR&amp;E legislation</w:t>
      </w:r>
    </w:p>
    <w:p>
      <w:pPr>
        <w:pStyle w:val="ListParagraph"/>
        <w:numPr>
          <w:ilvl w:val="0"/>
          <w:numId w:val="2"/>
        </w:numPr>
      </w:pPr>
      <w:r>
        <w:t xml:space="preserve">38 CFR Part 21: Detailed implementation regulations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Sections 3100-3350: Specific track regulations</w:t>
      </w:r>
    </w:p>
    <w:p>
      <w:pPr>
        <w:pStyle w:val="Heading1"/>
      </w:pPr>
      <w:r>
        <w:t xml:space="preserve">Your Rights</w:t>
      </w:r>
    </w:p>
    <w:p>
      <w:pPr>
        <w:pStyle w:val="ListParagraph"/>
        <w:numPr>
          <w:ilvl w:val="0"/>
          <w:numId w:val="2"/>
        </w:numPr>
      </w:pPr>
      <w:r>
        <w:t xml:space="preserve">Advocate for Desired Track: You may propose your preferred rehabilitation track</w:t>
      </w:r>
    </w:p>
    <w:p>
      <w:pPr>
        <w:pStyle w:val="ListParagraph"/>
        <w:numPr>
          <w:ilvl w:val="0"/>
          <w:numId w:val="2"/>
        </w:numPr>
      </w:pPr>
      <w:r>
        <w:t xml:space="preserve">Request Supervisor Review: If disagreeing with counselor recommendations</w:t>
      </w:r>
    </w:p>
    <w:p>
      <w:pPr>
        <w:pStyle w:val="ListParagraph"/>
        <w:numPr>
          <w:ilvl w:val="0"/>
          <w:numId w:val="2"/>
        </w:numPr>
      </w:pPr>
      <w:r>
        <w:t xml:space="preserve">Request Counselor Change: Request a different VR&amp;E counselor if needed</w:t>
      </w:r>
    </w:p>
    <w:p>
      <w:pPr>
        <w:pStyle w:val="ListParagraph"/>
        <w:numPr>
          <w:ilvl w:val="0"/>
          <w:numId w:val="2"/>
        </w:numPr>
      </w:pPr>
      <w:r>
        <w:t xml:space="preserve">Appeal Under AMA: File appeals through the VA's Appeal Management Account system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2026-04-13T07:17:05.926Z</dcterms:created>
  <dcterms:modified xsi:type="dcterms:W3CDTF">2026-04-13T07:17:05.926Z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