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  <w:rPr>
          <w:rFonts w:ascii="Arial" w:cs="Arial" w:eastAsia="Arial" w:hAnsi="Arial"/>
          <w:b/>
          <w:bCs/>
          <w:color w:val="1A1A2E"/>
          <w:sz w:val="28"/>
          <w:szCs w:val="28"/>
        </w:rPr>
      </w:pPr>
      <w:r>
        <w:t xml:space="preserve">RATING THRESHOLD BENEFITS FILING GUIDE</w:t>
      </w:r>
    </w:p>
    <w:p>
      <w:pPr>
        <w:spacing w:after="400"/>
        <w:jc w:val="center"/>
        <w:rPr>
          <w:rFonts w:ascii="Arial" w:cs="Arial" w:eastAsia="Arial" w:hAnsi="Arial"/>
          <w:color w:val="E94560"/>
          <w:sz w:val="24"/>
          <w:szCs w:val="24"/>
        </w:rPr>
      </w:pPr>
      <w:r>
        <w:t xml:space="preserve">Claim Every Benefit You've Earned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30% Disability Rating Threshold</w:t>
      </w:r>
    </w:p>
    <w:p>
      <w:pPr>
        <w:spacing w:after="15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At 30% rating, dependent compensation unlocks. This is substantial additional income if you have a spouse or children.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How to File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Submit VA Form 21-686c immediately upon reaching 30% rating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File online through VA.gov or mail to your regional VA office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Required Documentation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For Spouse: Social Security Number, Date of Birth, Marriage Certificate (certified copy)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For Each Child: Social Security Number, Date of Birth, Birth Certificate (certified copy)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Proof of school enrollment for dependent children age 18-23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Back Pay Example</w:t>
      </w:r>
    </w:p>
    <w:p>
      <w:pPr>
        <w:spacing w:after="300"/>
        <w:rPr>
          <w:rFonts w:ascii="Arial" w:cs="Arial" w:eastAsia="Arial" w:hAnsi="Arial"/>
          <w:sz w:val="22"/>
          <w:szCs w:val="22"/>
        </w:rPr>
      </w:pPr>
      <w:r>
        <w:t xml:space="preserve">If you were eligible for dependent compensation for the past 2 years but didn't file, you may receive back pay for all 24 months. Typical dependent compensation adds $150-$400/month per dependent. A family with two children could receive $7,200-$19,200 in back pay.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50% Disability Rating Threshold</w:t>
      </w:r>
    </w:p>
    <w:p>
      <w:pPr>
        <w:spacing w:after="15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At 50% rating, you qualify for free comprehensive VA healthcare covering ALL conditions, not just service-connected ones.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Healthcare Enrollment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Complete VA Form 10-10EZ (Application for Health Benefits)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Enroll in Priority Group 1 (highest priority - highest rating veterans)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Critical Decision: Private Insurance</w:t>
      </w:r>
    </w:p>
    <w:p>
      <w:pPr>
        <w:spacing w:after="250"/>
        <w:rPr>
          <w:rFonts w:ascii="Arial" w:cs="Arial" w:eastAsia="Arial" w:hAnsi="Arial"/>
          <w:sz w:val="22"/>
          <w:szCs w:val="22"/>
        </w:rPr>
      </w:pPr>
      <w:r>
        <w:t xml:space="preserve">Evaluate whether to cancel private insurance. For many veterans, VA healthcare eliminates the need for employer-sponsored coverage. Savings: $300-$1,500+/month in premiums.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TDIU (Total Disability Individual Unemployability)</w:t>
      </w:r>
    </w:p>
    <w:p>
      <w:pPr>
        <w:spacing w:after="300"/>
        <w:rPr>
          <w:rFonts w:ascii="Arial" w:cs="Arial" w:eastAsia="Arial" w:hAnsi="Arial"/>
          <w:sz w:val="22"/>
          <w:szCs w:val="22"/>
        </w:rPr>
      </w:pPr>
      <w:r>
        <w:t xml:space="preserve">If unable to work due to service-connected condition(s), file VA Form 21-8940 for TDIU benefits. If approved, you receive 100% disability compensation even with a lower official rating.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70% Disability Rating Threshold</w:t>
      </w:r>
    </w:p>
    <w:p>
      <w:pPr>
        <w:spacing w:after="15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Additional benefits unlock at 70%: Aid and Attendance and Chapter 35 Dependents Educational Assistance.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Aid and Attendance (SMC)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File VA Form 21-2680 with functional limitations narrative describing daily living challenges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Medical opinion required (from your doctor or VA exam)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Added benefit: $1,200-$2,000/month additional compensation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Chapter 35 Dependents Educational Assistance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File VA Form 22-5490 for eligible dependents (spouse/children)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Up to 45 months of education benefits covering tuition and living stipend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Available for 10 years after your rating becomes effective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100% Disability Rating Threshold</w:t>
      </w:r>
    </w:p>
    <w:p>
      <w:pPr>
        <w:spacing w:after="15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At 100%, maximum benefits activate: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Full commissary and exchange access (save 5-10% on all purchases)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Contact your state DVA office to activate state-specific benefits at 100%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Claim Chapter 35 if not already claimed at 70%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Evaluate VA Pension eligibility (income-based, substantial additional benefit)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Master Filing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Benefit/Rating Level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Form Number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Where to File</w:t>
            </w:r>
          </w:p>
        </w:tc>
      </w:tr>
      <w:tr>
        <w:tc>
          <w:tcPr>
            <w:tcW w:type="dxa" w:w="2000"/>
          </w:tcPr>
          <w:p>
            <w:r>
              <w:t xml:space="preserve">Dependents at 30%</w:t>
            </w:r>
          </w:p>
        </w:tc>
        <w:tc>
          <w:tcPr>
            <w:tcW w:type="dxa" w:w="2000"/>
          </w:tcPr>
          <w:p>
            <w:r>
              <w:t xml:space="preserve">21-686c</w:t>
            </w:r>
          </w:p>
        </w:tc>
        <w:tc>
          <w:tcPr>
            <w:tcW w:type="dxa" w:w="2000"/>
          </w:tcPr>
          <w:p>
            <w:r>
              <w:t xml:space="preserve">VA.gov or RO</w:t>
            </w:r>
          </w:p>
        </w:tc>
      </w:tr>
      <w:tr>
        <w:tc>
          <w:tcPr>
            <w:tcW w:type="dxa" w:w="2000"/>
          </w:tcPr>
          <w:p>
            <w:r>
              <w:t xml:space="preserve">Healthcare at 50%</w:t>
            </w:r>
          </w:p>
        </w:tc>
        <w:tc>
          <w:tcPr>
            <w:tcW w:type="dxa" w:w="2000"/>
          </w:tcPr>
          <w:p>
            <w:r>
              <w:t xml:space="preserve">10-10EZ</w:t>
            </w:r>
          </w:p>
        </w:tc>
        <w:tc>
          <w:tcPr>
            <w:tcW w:type="dxa" w:w="2000"/>
          </w:tcPr>
          <w:p>
            <w:r>
              <w:t xml:space="preserve">VA.gov</w:t>
            </w:r>
          </w:p>
        </w:tc>
      </w:tr>
      <w:tr>
        <w:tc>
          <w:tcPr>
            <w:tcW w:type="dxa" w:w="2000"/>
          </w:tcPr>
          <w:p>
            <w:r>
              <w:t xml:space="preserve">TDIU at 50%</w:t>
            </w:r>
          </w:p>
        </w:tc>
        <w:tc>
          <w:tcPr>
            <w:tcW w:type="dxa" w:w="2000"/>
          </w:tcPr>
          <w:p>
            <w:r>
              <w:t xml:space="preserve">21-8940</w:t>
            </w:r>
          </w:p>
        </w:tc>
        <w:tc>
          <w:tcPr>
            <w:tcW w:type="dxa" w:w="2000"/>
          </w:tcPr>
          <w:p>
            <w:r>
              <w:t xml:space="preserve">VA.gov or RO</w:t>
            </w:r>
          </w:p>
        </w:tc>
      </w:tr>
      <w:tr>
        <w:tc>
          <w:tcPr>
            <w:tcW w:type="dxa" w:w="2000"/>
          </w:tcPr>
          <w:p>
            <w:r>
              <w:t xml:space="preserve">Aid and Attendance at 70%</w:t>
            </w:r>
          </w:p>
        </w:tc>
        <w:tc>
          <w:tcPr>
            <w:tcW w:type="dxa" w:w="2000"/>
          </w:tcPr>
          <w:p>
            <w:r>
              <w:t xml:space="preserve">21-2680</w:t>
            </w:r>
          </w:p>
        </w:tc>
        <w:tc>
          <w:tcPr>
            <w:tcW w:type="dxa" w:w="2000"/>
          </w:tcPr>
          <w:p>
            <w:r>
              <w:t xml:space="preserve">VA.gov or RO</w:t>
            </w:r>
          </w:p>
        </w:tc>
      </w:tr>
      <w:tr>
        <w:tc>
          <w:tcPr>
            <w:tcW w:type="dxa" w:w="2000"/>
          </w:tcPr>
          <w:p>
            <w:r>
              <w:t xml:space="preserve">Ch. 35 at 70%/100%</w:t>
            </w:r>
          </w:p>
        </w:tc>
        <w:tc>
          <w:tcPr>
            <w:tcW w:type="dxa" w:w="2000"/>
          </w:tcPr>
          <w:p>
            <w:r>
              <w:t xml:space="preserve">22-5490</w:t>
            </w:r>
          </w:p>
        </w:tc>
        <w:tc>
          <w:tcPr>
            <w:tcW w:type="dxa" w:w="2000"/>
          </w:tcPr>
          <w:p>
            <w:r>
              <w:t xml:space="preserve">VA.gov or RO</w:t>
            </w:r>
          </w:p>
        </w:tc>
      </w:tr>
    </w:tbl>
    <w:p>
      <w:pPr>
        <w:spacing w:after="250"/>
      </w:pP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Retroactive Benefits Calculator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If benefits were available but not claimed, estimate back pay: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Benefit Type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Monthly Value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Months Owed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Back Pay Total</w:t>
            </w:r>
          </w:p>
        </w:tc>
      </w:tr>
      <w:tr>
        <w:tc>
          <w:tcPr>
            <w:tcW w:type="dxa" w:w="2500"/>
          </w:tcPr>
          <w:p>
            <w:r>
              <w:t xml:space="preserve">Dependent Comp (per child)</w:t>
            </w:r>
          </w:p>
        </w:tc>
        <w:tc>
          <w:tcPr>
            <w:tcW w:type="dxa" w:w="2000"/>
          </w:tcPr>
          <w:p>
            <w:r>
              <w:t xml:space="preserve">$250</w:t>
            </w:r>
          </w:p>
        </w:tc>
        <w:tc>
          <w:tcPr>
            <w:tcW w:type="dxa" w:w="2000"/>
          </w:tcPr>
          <w:p>
            <w:r>
              <w:t xml:space="preserve">_______</w:t>
            </w:r>
          </w:p>
        </w:tc>
        <w:tc>
          <w:tcPr>
            <w:tcW w:type="dxa" w:w="2000"/>
          </w:tcPr>
          <w:p>
            <w:r>
              <w:t xml:space="preserve">$_______</w:t>
            </w:r>
          </w:p>
        </w:tc>
      </w:tr>
      <w:tr>
        <w:tc>
          <w:tcPr>
            <w:tcW w:type="dxa" w:w="2500"/>
          </w:tcPr>
          <w:p>
            <w:r>
              <w:t xml:space="preserve">Healthcare Savings (est.)</w:t>
            </w:r>
          </w:p>
        </w:tc>
        <w:tc>
          <w:tcPr>
            <w:tcW w:type="dxa" w:w="2000"/>
          </w:tcPr>
          <w:p>
            <w:r>
              <w:t xml:space="preserve">$800</w:t>
            </w:r>
          </w:p>
        </w:tc>
        <w:tc>
          <w:tcPr>
            <w:tcW w:type="dxa" w:w="2000"/>
          </w:tcPr>
          <w:p>
            <w:r>
              <w:t xml:space="preserve">_______</w:t>
            </w:r>
          </w:p>
        </w:tc>
        <w:tc>
          <w:tcPr>
            <w:tcW w:type="dxa" w:w="2000"/>
          </w:tcPr>
          <w:p>
            <w:r>
              <w:t xml:space="preserve">$_______</w:t>
            </w:r>
          </w:p>
        </w:tc>
      </w:tr>
      <w:tr>
        <w:tc>
          <w:tcPr>
            <w:tcW w:type="dxa" w:w="25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TOTAL BACK PAY OWED</w:t>
            </w:r>
          </w:p>
        </w:tc>
        <w:tc>
          <w:tcPr>
            <w:tcW w:type="dxa" w:w="2000"/>
            <w:shd w:fill="2D6A4F" w:val="clear"/>
          </w:tcPr>
          <w:p/>
        </w:tc>
        <w:tc>
          <w:tcPr>
            <w:tcW w:type="dxa" w:w="2000"/>
            <w:shd w:fill="2D6A4F" w:val="clear"/>
          </w:tcPr>
          <w:p/>
        </w:tc>
        <w:tc>
          <w:tcPr>
            <w:tcW w:type="dxa" w:w="20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$_______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2026-04-13T07:04:10.862Z</dcterms:created>
  <dcterms:modified xsi:type="dcterms:W3CDTF">2026-04-13T07:04:10.863Z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