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t xml:space="preserve">FEDERAL CONTRACTING STARTER GUIDE</w:t>
      </w:r>
    </w:p>
    <w:p>
      <w:pPr>
        <w:spacing w:after="200"/>
      </w:pPr>
      <w:r>
        <w:t xml:space="preserve">Section 1: How the Federal Market Works</w:t>
      </w:r>
    </w:p>
    <w:p>
      <w:pPr>
        <w:spacing w:after="200"/>
      </w:pPr>
      <w:r>
        <w:t xml:space="preserve">Understanding procurement thresholds is critical to finding the right entry point into federal contracting. Each threshold level has different rules, competition requirements, and opportunities for SDVOSBs.</w:t>
      </w:r>
    </w:p>
    <w:p>
      <w:pPr>
        <w:spacing w:after="100"/>
      </w:pPr>
      <w:r>
        <w:t xml:space="preserve">Micro-Purchase Threshold (Under $10,000)</w:t>
      </w:r>
    </w:p>
    <w:p>
      <w:pPr>
        <w:spacing w:after="200"/>
      </w:pPr>
      <w:r>
        <w:t xml:space="preserve">Purchase card procurement with no formal competition required. This is the easiest entry point to federal contracting. Agencies can buy directly without going through lengthy procurement processes.</w:t>
      </w:r>
    </w:p>
    <w:p>
      <w:pPr>
        <w:spacing w:after="100"/>
      </w:pPr>
      <w:r>
        <w:t xml:space="preserve">Simplified Acquisition Threshold ($10,000–$250,000)</w:t>
      </w:r>
    </w:p>
    <w:p>
      <w:pPr>
        <w:spacing w:after="200"/>
      </w:pPr>
      <w:r>
        <w:t xml:space="preserve">Simplified procedures apply. SDVOSB set-asides are common at this level. Competition is required but streamlined compared to larger procurements.</w:t>
      </w:r>
    </w:p>
    <w:p>
      <w:pPr>
        <w:spacing w:after="100"/>
      </w:pPr>
      <w:r>
        <w:t xml:space="preserve">Full and Open Competition (Over $250,000)</w:t>
      </w:r>
    </w:p>
    <w:p>
      <w:pPr>
        <w:spacing w:after="200"/>
      </w:pPr>
      <w:r>
        <w:t xml:space="preserve">Formal solicitations, detailed proposals, and comprehensive evaluation criteria. Maximum competition but also maximum opportunity for established firms.</w:t>
      </w:r>
    </w:p>
    <w:p>
      <w:pPr>
        <w:spacing w:after="100"/>
      </w:pPr>
      <w:r>
        <w:t xml:space="preserve">SDVOSB Sole Source (Up to $5 Million for Services)</w:t>
      </w:r>
    </w:p>
    <w:p>
      <w:pPr>
        <w:spacing w:after="300"/>
      </w:pPr>
      <w:r>
        <w:t xml:space="preserve">Contracting officers may award directly to an SDVOSB without competition. This is a significant advantage for certified service-disabled veteran-owned businesses.</w:t>
      </w:r>
    </w:p>
    <w:p>
      <w:pPr>
        <w:spacing w:after="200"/>
      </w:pPr>
      <w:r>
        <w:t xml:space="preserve">Contract Vehicles Explained</w:t>
      </w:r>
    </w:p>
    <w:p>
      <w:pPr>
        <w:spacing w:after="100"/>
      </w:pPr>
      <w:r>
        <w:t xml:space="preserve">Blanket Purchase Agreements (BPA)</w:t>
      </w:r>
    </w:p>
    <w:p>
      <w:pPr>
        <w:spacing w:after="200"/>
      </w:pPr>
      <w:r>
        <w:t xml:space="preserve">A pre-negotiated agreement with one or more vendors. Agencies use BPAs to streamline ordering and reduce procurement lead time. Getting on a BPA is a major milestone.</w:t>
      </w:r>
    </w:p>
    <w:p>
      <w:pPr>
        <w:spacing w:after="100"/>
      </w:pPr>
      <w:r>
        <w:t xml:space="preserve">Indefinite Delivery/Indefinite Quantity (IDIQ)</w:t>
      </w:r>
    </w:p>
    <w:p>
      <w:pPr>
        <w:spacing w:after="200"/>
      </w:pPr>
      <w:r>
        <w:t xml:space="preserve">The government commits to a general scope of work but doesn't specify the exact quantity or duration. You receive guaranteed minimum orders and can earn substantial volume over time.</w:t>
      </w:r>
    </w:p>
    <w:p>
      <w:pPr>
        <w:spacing w:after="100"/>
      </w:pPr>
      <w:r>
        <w:t xml:space="preserve">Multiple Award Contracts (MAC)</w:t>
      </w:r>
    </w:p>
    <w:p>
      <w:pPr>
        <w:spacing w:after="200"/>
      </w:pPr>
      <w:r>
        <w:t xml:space="preserve">Several vendors are awarded contracts for the same service or product. Agencies order from the contract holders on an as-needed basis, often with price-based competition.</w:t>
      </w:r>
    </w:p>
    <w:p>
      <w:pPr>
        <w:spacing w:after="100"/>
      </w:pPr>
      <w:r>
        <w:t xml:space="preserve">GSA Schedule</w:t>
      </w:r>
    </w:p>
    <w:p>
      <w:pPr>
        <w:spacing w:after="400"/>
      </w:pPr>
      <w:r>
        <w:t xml:space="preserve">A master contract with the General Services Administration. Federal agencies can order directly from GSA Schedule vendors without additional competition. It requires an upfront application but opens many doors.</w:t>
      </w:r>
    </w:p>
    <w:p>
      <w:pPr>
        <w:spacing w:after="200"/>
      </w:pPr>
      <w:r>
        <w:t xml:space="preserve">Section 2: Finding Opportunities</w:t>
      </w:r>
    </w:p>
    <w:p>
      <w:pPr>
        <w:spacing w:after="200"/>
      </w:pPr>
      <w:r>
        <w:t xml:space="preserve">Four Key Resources for Federal Opportunity Research</w:t>
      </w:r>
    </w:p>
    <w:p>
      <w:pPr>
        <w:spacing w:after="100"/>
      </w:pPr>
      <w:r>
        <w:t xml:space="preserve">1. SAM.gov – System for Award Management</w:t>
      </w:r>
    </w:p>
    <w:p>
      <w:pPr>
        <w:spacing w:after="200"/>
      </w:pPr>
      <w:r>
        <w:t xml:space="preserve">The official portal for all federal solicitations above the micro-purchase threshold. Register your business, monitor opportunities in your NAICS codes, set up email alerts. This is where federal business begins.</w:t>
      </w:r>
    </w:p>
    <w:p>
      <w:pPr>
        <w:spacing w:after="100"/>
      </w:pPr>
      <w:r>
        <w:t xml:space="preserve">2. FPDS.gov – Federal Procurement Data System</w:t>
      </w:r>
    </w:p>
    <w:p>
      <w:pPr>
        <w:spacing w:after="200"/>
      </w:pPr>
      <w:r>
        <w:t xml:space="preserve">Historical procurement data showing what agencies bought, from whom, and at what price. Use this to identify target agencies, competitors, and realistic pricing for your services.</w:t>
      </w:r>
    </w:p>
    <w:p>
      <w:pPr>
        <w:spacing w:after="100"/>
      </w:pPr>
      <w:r>
        <w:t xml:space="preserve">3. Agency Acquisition Forecasts</w:t>
      </w:r>
    </w:p>
    <w:p>
      <w:pPr>
        <w:spacing w:after="200"/>
      </w:pPr>
      <w:r>
        <w:t xml:space="preserve">Annual forecasts published by major agencies. Search "[Agency Name] Acquisition Forecast" to see planned procurements 12–24 months in advance. Use forecasts for strategic planning and pre-solicitation outreach.</w:t>
      </w:r>
    </w:p>
    <w:p>
      <w:pPr>
        <w:spacing w:after="100"/>
      </w:pPr>
      <w:r>
        <w:t xml:space="preserve">4. PTACs – Procurement Technical Assistance Centers</w:t>
      </w:r>
    </w:p>
    <w:p>
      <w:pPr>
        <w:spacing w:after="400"/>
      </w:pPr>
      <w:r>
        <w:t xml:space="preserve">Free proposal assistance, bid review, and federal contracting training. Find your local PTAC at aptac.org. Every state has at least one. Use this resource extensively—it's free and available specifically to help small businesses.</w:t>
      </w:r>
    </w:p>
    <w:p>
      <w:pPr>
        <w:spacing w:after="200"/>
      </w:pPr>
      <w:r>
        <w:t xml:space="preserve">Section 3: Building Past Performance from Zero</w:t>
      </w:r>
    </w:p>
    <w:p>
      <w:pPr>
        <w:spacing w:after="300"/>
      </w:pPr>
      <w:r>
        <w:t xml:space="preserve">Federal agencies want to see proof that you can deliver. If you're new, use this four-stage strategy to build a credible past performance record.</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1560"/>
            <w:tcBorders>
              <w:top w:val="single" w:color="000000" w:sz="6" w:space="1"/>
              <w:left w:val="single" w:color="000000" w:sz="6" w:space="1"/>
              <w:bottom w:val="single" w:color="000000" w:sz="6" w:space="1"/>
              <w:right w:val="single" w:color="000000" w:sz="6" w:space="1"/>
            </w:tcBorders>
            <w:shd w:fill="E8E8E8" w:val="clear"/>
          </w:tcPr>
          <w:p>
            <w:pPr>
              <w:jc w:val="left"/>
            </w:pPr>
            <w:r>
              <w:t xml:space="preserve">Method</w:t>
            </w:r>
          </w:p>
        </w:tc>
        <w:tc>
          <w:tcPr>
            <w:tcW w:type="dxa" w:w="1560"/>
            <w:tcBorders>
              <w:top w:val="single" w:color="000000" w:sz="6" w:space="1"/>
              <w:left w:val="single" w:color="000000" w:sz="6" w:space="1"/>
              <w:bottom w:val="single" w:color="000000" w:sz="6" w:space="1"/>
              <w:right w:val="single" w:color="000000" w:sz="6" w:space="1"/>
            </w:tcBorders>
            <w:shd w:fill="E8E8E8" w:val="clear"/>
          </w:tcPr>
          <w:p>
            <w:pPr>
              <w:jc w:val="left"/>
            </w:pPr>
            <w:r>
              <w:t xml:space="preserve">Timeline</w:t>
            </w:r>
          </w:p>
        </w:tc>
        <w:tc>
          <w:tcPr>
            <w:tcW w:type="dxa" w:w="1560"/>
            <w:tcBorders>
              <w:top w:val="single" w:color="000000" w:sz="6" w:space="1"/>
              <w:left w:val="single" w:color="000000" w:sz="6" w:space="1"/>
              <w:bottom w:val="single" w:color="000000" w:sz="6" w:space="1"/>
              <w:right w:val="single" w:color="000000" w:sz="6" w:space="1"/>
            </w:tcBorders>
            <w:shd w:fill="E8E8E8" w:val="clear"/>
          </w:tcPr>
          <w:p>
            <w:pPr>
              <w:jc w:val="left"/>
            </w:pPr>
            <w:r>
              <w:t xml:space="preserve">Effort Level</w:t>
            </w:r>
          </w:p>
        </w:tc>
        <w:tc>
          <w:tcPr>
            <w:tcW w:type="dxa" w:w="1680"/>
            <w:tcBorders>
              <w:top w:val="single" w:color="000000" w:sz="6" w:space="1"/>
              <w:left w:val="single" w:color="000000" w:sz="6" w:space="1"/>
              <w:bottom w:val="single" w:color="000000" w:sz="6" w:space="1"/>
              <w:right w:val="single" w:color="000000" w:sz="6" w:space="1"/>
            </w:tcBorders>
            <w:shd w:fill="E8E8E8" w:val="clear"/>
          </w:tcPr>
          <w:p>
            <w:pPr>
              <w:jc w:val="left"/>
            </w:pPr>
            <w:r>
              <w:t xml:space="preserve">Value</w:t>
            </w:r>
          </w:p>
        </w:tc>
      </w:tr>
      <w:tr>
        <w:tc>
          <w:tcPr>
            <w:tcW w:type="dxa" w:w="1560"/>
            <w:tcBorders>
              <w:top w:val="single" w:color="000000" w:sz="6" w:space="1"/>
              <w:left w:val="single" w:color="000000" w:sz="6" w:space="1"/>
              <w:bottom w:val="single" w:color="000000" w:sz="6" w:space="1"/>
              <w:right w:val="single" w:color="000000" w:sz="6" w:space="1"/>
            </w:tcBorders>
          </w:tcPr>
          <w:p>
            <w:pPr>
              <w:jc w:val="left"/>
            </w:pPr>
            <w:r>
              <w:t xml:space="preserve">Micro-purchases (&lt;$10K)</w:t>
            </w:r>
          </w:p>
        </w:tc>
        <w:tc>
          <w:tcPr>
            <w:tcW w:type="dxa" w:w="1560"/>
            <w:tcBorders>
              <w:top w:val="single" w:color="000000" w:sz="6" w:space="1"/>
              <w:left w:val="single" w:color="000000" w:sz="6" w:space="1"/>
              <w:bottom w:val="single" w:color="000000" w:sz="6" w:space="1"/>
              <w:right w:val="single" w:color="000000" w:sz="6" w:space="1"/>
            </w:tcBorders>
          </w:tcPr>
          <w:p>
            <w:pPr>
              <w:jc w:val="left"/>
            </w:pPr>
            <w:r>
              <w:t xml:space="preserve">1–3 months</w:t>
            </w:r>
          </w:p>
        </w:tc>
        <w:tc>
          <w:tcPr>
            <w:tcW w:type="dxa" w:w="1560"/>
            <w:tcBorders>
              <w:top w:val="single" w:color="000000" w:sz="6" w:space="1"/>
              <w:left w:val="single" w:color="000000" w:sz="6" w:space="1"/>
              <w:bottom w:val="single" w:color="000000" w:sz="6" w:space="1"/>
              <w:right w:val="single" w:color="000000" w:sz="6" w:space="1"/>
            </w:tcBorders>
          </w:tcPr>
          <w:p>
            <w:pPr>
              <w:jc w:val="left"/>
            </w:pPr>
            <w:r>
              <w:t xml:space="preserve">Low</w:t>
            </w:r>
          </w:p>
        </w:tc>
        <w:tc>
          <w:tcPr>
            <w:tcW w:type="dxa" w:w="1680"/>
            <w:tcBorders>
              <w:top w:val="single" w:color="000000" w:sz="6" w:space="1"/>
              <w:left w:val="single" w:color="000000" w:sz="6" w:space="1"/>
              <w:bottom w:val="single" w:color="000000" w:sz="6" w:space="1"/>
              <w:right w:val="single" w:color="000000" w:sz="6" w:space="1"/>
            </w:tcBorders>
          </w:tcPr>
          <w:p>
            <w:pPr>
              <w:jc w:val="left"/>
            </w:pPr>
            <w:r>
              <w:t xml:space="preserve">Builds transaction record</w:t>
            </w:r>
          </w:p>
        </w:tc>
      </w:tr>
      <w:tr>
        <w:tc>
          <w:tcPr>
            <w:tcW w:type="dxa" w:w="1560"/>
            <w:tcBorders>
              <w:top w:val="single" w:color="000000" w:sz="6" w:space="1"/>
              <w:left w:val="single" w:color="000000" w:sz="6" w:space="1"/>
              <w:bottom w:val="single" w:color="000000" w:sz="6" w:space="1"/>
              <w:right w:val="single" w:color="000000" w:sz="6" w:space="1"/>
            </w:tcBorders>
          </w:tcPr>
          <w:p>
            <w:pPr>
              <w:jc w:val="left"/>
            </w:pPr>
            <w:r>
              <w:t xml:space="preserve">Subcontracting</w:t>
            </w:r>
          </w:p>
        </w:tc>
        <w:tc>
          <w:tcPr>
            <w:tcW w:type="dxa" w:w="1560"/>
            <w:tcBorders>
              <w:top w:val="single" w:color="000000" w:sz="6" w:space="1"/>
              <w:left w:val="single" w:color="000000" w:sz="6" w:space="1"/>
              <w:bottom w:val="single" w:color="000000" w:sz="6" w:space="1"/>
              <w:right w:val="single" w:color="000000" w:sz="6" w:space="1"/>
            </w:tcBorders>
          </w:tcPr>
          <w:p>
            <w:pPr>
              <w:jc w:val="left"/>
            </w:pPr>
            <w:r>
              <w:t xml:space="preserve">3–6 months</w:t>
            </w:r>
          </w:p>
        </w:tc>
        <w:tc>
          <w:tcPr>
            <w:tcW w:type="dxa" w:w="1560"/>
            <w:tcBorders>
              <w:top w:val="single" w:color="000000" w:sz="6" w:space="1"/>
              <w:left w:val="single" w:color="000000" w:sz="6" w:space="1"/>
              <w:bottom w:val="single" w:color="000000" w:sz="6" w:space="1"/>
              <w:right w:val="single" w:color="000000" w:sz="6" w:space="1"/>
            </w:tcBorders>
          </w:tcPr>
          <w:p>
            <w:pPr>
              <w:jc w:val="left"/>
            </w:pPr>
            <w:r>
              <w:t xml:space="preserve">Medium</w:t>
            </w:r>
          </w:p>
        </w:tc>
        <w:tc>
          <w:tcPr>
            <w:tcW w:type="dxa" w:w="1680"/>
            <w:tcBorders>
              <w:top w:val="single" w:color="000000" w:sz="6" w:space="1"/>
              <w:left w:val="single" w:color="000000" w:sz="6" w:space="1"/>
              <w:bottom w:val="single" w:color="000000" w:sz="6" w:space="1"/>
              <w:right w:val="single" w:color="000000" w:sz="6" w:space="1"/>
            </w:tcBorders>
          </w:tcPr>
          <w:p>
            <w:pPr>
              <w:jc w:val="left"/>
            </w:pPr>
            <w:r>
              <w:t xml:space="preserve">Citable past performance</w:t>
            </w:r>
          </w:p>
        </w:tc>
      </w:tr>
      <w:tr>
        <w:tc>
          <w:tcPr>
            <w:tcW w:type="dxa" w:w="1560"/>
            <w:tcBorders>
              <w:top w:val="single" w:color="000000" w:sz="6" w:space="1"/>
              <w:left w:val="single" w:color="000000" w:sz="6" w:space="1"/>
              <w:bottom w:val="single" w:color="000000" w:sz="6" w:space="1"/>
              <w:right w:val="single" w:color="000000" w:sz="6" w:space="1"/>
            </w:tcBorders>
          </w:tcPr>
          <w:p>
            <w:pPr>
              <w:jc w:val="left"/>
            </w:pPr>
            <w:r>
              <w:t xml:space="preserve">Commercial past performance</w:t>
            </w:r>
          </w:p>
        </w:tc>
        <w:tc>
          <w:tcPr>
            <w:tcW w:type="dxa" w:w="1560"/>
            <w:tcBorders>
              <w:top w:val="single" w:color="000000" w:sz="6" w:space="1"/>
              <w:left w:val="single" w:color="000000" w:sz="6" w:space="1"/>
              <w:bottom w:val="single" w:color="000000" w:sz="6" w:space="1"/>
              <w:right w:val="single" w:color="000000" w:sz="6" w:space="1"/>
            </w:tcBorders>
          </w:tcPr>
          <w:p>
            <w:pPr>
              <w:jc w:val="left"/>
            </w:pPr>
            <w:r>
              <w:t xml:space="preserve">Immediate</w:t>
            </w:r>
          </w:p>
        </w:tc>
        <w:tc>
          <w:tcPr>
            <w:tcW w:type="dxa" w:w="1560"/>
            <w:tcBorders>
              <w:top w:val="single" w:color="000000" w:sz="6" w:space="1"/>
              <w:left w:val="single" w:color="000000" w:sz="6" w:space="1"/>
              <w:bottom w:val="single" w:color="000000" w:sz="6" w:space="1"/>
              <w:right w:val="single" w:color="000000" w:sz="6" w:space="1"/>
            </w:tcBorders>
          </w:tcPr>
          <w:p>
            <w:pPr>
              <w:jc w:val="left"/>
            </w:pPr>
            <w:r>
              <w:t xml:space="preserve">Low</w:t>
            </w:r>
          </w:p>
        </w:tc>
        <w:tc>
          <w:tcPr>
            <w:tcW w:type="dxa" w:w="1680"/>
            <w:tcBorders>
              <w:top w:val="single" w:color="000000" w:sz="6" w:space="1"/>
              <w:left w:val="single" w:color="000000" w:sz="6" w:space="1"/>
              <w:bottom w:val="single" w:color="000000" w:sz="6" w:space="1"/>
              <w:right w:val="single" w:color="000000" w:sz="6" w:space="1"/>
            </w:tcBorders>
          </w:tcPr>
          <w:p>
            <w:pPr>
              <w:jc w:val="left"/>
            </w:pPr>
            <w:r>
              <w:t xml:space="preserve">Demonstrates capability</w:t>
            </w:r>
          </w:p>
        </w:tc>
      </w:tr>
      <w:tr>
        <w:tc>
          <w:tcPr>
            <w:tcW w:type="dxa" w:w="1560"/>
            <w:tcBorders>
              <w:top w:val="single" w:color="000000" w:sz="6" w:space="1"/>
              <w:left w:val="single" w:color="000000" w:sz="6" w:space="1"/>
              <w:bottom w:val="single" w:color="000000" w:sz="6" w:space="1"/>
              <w:right w:val="single" w:color="000000" w:sz="6" w:space="1"/>
            </w:tcBorders>
          </w:tcPr>
          <w:p>
            <w:pPr>
              <w:jc w:val="left"/>
            </w:pPr>
            <w:r>
              <w:t xml:space="preserve">CPARS evaluations</w:t>
            </w:r>
          </w:p>
        </w:tc>
        <w:tc>
          <w:tcPr>
            <w:tcW w:type="dxa" w:w="1560"/>
            <w:tcBorders>
              <w:top w:val="single" w:color="000000" w:sz="6" w:space="1"/>
              <w:left w:val="single" w:color="000000" w:sz="6" w:space="1"/>
              <w:bottom w:val="single" w:color="000000" w:sz="6" w:space="1"/>
              <w:right w:val="single" w:color="000000" w:sz="6" w:space="1"/>
            </w:tcBorders>
          </w:tcPr>
          <w:p>
            <w:pPr>
              <w:jc w:val="left"/>
            </w:pPr>
            <w:r>
              <w:t xml:space="preserve">After each contract</w:t>
            </w:r>
          </w:p>
        </w:tc>
        <w:tc>
          <w:tcPr>
            <w:tcW w:type="dxa" w:w="1560"/>
            <w:tcBorders>
              <w:top w:val="single" w:color="000000" w:sz="6" w:space="1"/>
              <w:left w:val="single" w:color="000000" w:sz="6" w:space="1"/>
              <w:bottom w:val="single" w:color="000000" w:sz="6" w:space="1"/>
              <w:right w:val="single" w:color="000000" w:sz="6" w:space="1"/>
            </w:tcBorders>
          </w:tcPr>
          <w:p>
            <w:pPr>
              <w:jc w:val="left"/>
            </w:pPr>
            <w:r>
              <w:t xml:space="preserve">Low</w:t>
            </w:r>
          </w:p>
        </w:tc>
        <w:tc>
          <w:tcPr>
            <w:tcW w:type="dxa" w:w="1680"/>
            <w:tcBorders>
              <w:top w:val="single" w:color="000000" w:sz="6" w:space="1"/>
              <w:left w:val="single" w:color="000000" w:sz="6" w:space="1"/>
              <w:bottom w:val="single" w:color="000000" w:sz="6" w:space="1"/>
              <w:right w:val="single" w:color="000000" w:sz="6" w:space="1"/>
            </w:tcBorders>
          </w:tcPr>
          <w:p>
            <w:pPr>
              <w:jc w:val="left"/>
            </w:pPr>
            <w:r>
              <w:t xml:space="preserve">Formal rating in federal system</w:t>
            </w:r>
          </w:p>
        </w:tc>
      </w:tr>
    </w:tbl>
    <w:p>
      <w:pPr>
        <w:spacing w:after="400"/>
      </w:pPr>
    </w:p>
    <w:p>
      <w:pPr>
        <w:spacing w:after="400"/>
      </w:pPr>
      <w:r>
        <w:t xml:space="preserve">Start with micro-purchases to establish a federal track record. Then layer in subcontracting relationships with larger primes to gain visibility and credibility.</w:t>
      </w:r>
    </w:p>
    <w:p>
      <w:pPr>
        <w:spacing w:after="200"/>
      </w:pPr>
      <w:r>
        <w:t xml:space="preserve">Section 4: Responding to Solicitations</w:t>
      </w:r>
    </w:p>
    <w:p>
      <w:pPr>
        <w:spacing w:after="200"/>
      </w:pPr>
      <w:r>
        <w:t xml:space="preserve">Step-by-Step Proposal Process</w:t>
      </w:r>
    </w:p>
    <w:p>
      <w:pPr>
        <w:spacing w:after="150"/>
      </w:pPr>
      <w:r>
        <w:t xml:space="preserve">Step 1: Read the entire solicitation. Study the Statement of Work (SOW), evaluation criteria, and instructions to offerors. Understand what the government is buying and how proposals will be scored.</w:t>
      </w:r>
    </w:p>
    <w:p>
      <w:pPr>
        <w:spacing w:after="150"/>
      </w:pPr>
      <w:r>
        <w:t xml:space="preserve">Step 2: Address every requirement in the SOW. Missing even one requirement can result in a non-responsive proposal and rejection.</w:t>
      </w:r>
    </w:p>
    <w:p>
      <w:pPr>
        <w:spacing w:after="150"/>
      </w:pPr>
      <w:r>
        <w:t xml:space="preserve">Step 3: Structure your proposal to match the evaluation criteria order. Evaluators are reading with a checklist. Make it easy for them to find answers.</w:t>
      </w:r>
    </w:p>
    <w:p>
      <w:pPr>
        <w:spacing w:after="150"/>
      </w:pPr>
      <w:r>
        <w:t xml:space="preserve">Step 4: Price competitively but sustainably. Underbidding to win is a trap that leads to losses and poor performance ratings.</w:t>
      </w:r>
    </w:p>
    <w:p>
      <w:pPr>
        <w:spacing w:after="150"/>
      </w:pPr>
      <w:r>
        <w:t xml:space="preserve">Step 5: Have a PTAC advisor review your proposal before submission. This is free and catches common mistakes.</w:t>
      </w:r>
    </w:p>
    <w:p>
      <w:pPr>
        <w:spacing w:after="400"/>
      </w:pPr>
      <w:r>
        <w:t xml:space="preserve">Step 6: Submit on time. Late submissions are automatically disqualified, no exceptions.</w:t>
      </w:r>
    </w:p>
    <w:p>
      <w:pPr>
        <w:spacing w:after="200"/>
      </w:pPr>
      <w:r>
        <w:t xml:space="preserve">Section 5: Agency Relationship Development</w:t>
      </w:r>
    </w:p>
    <w:p>
      <w:pPr>
        <w:spacing w:after="200"/>
      </w:pPr>
      <w:r>
        <w:t xml:space="preserve">Pre-Solicitation Engagement Guide</w:t>
      </w:r>
    </w:p>
    <w:p>
      <w:pPr>
        <w:spacing w:after="150"/>
      </w:pPr>
      <w:r>
        <w:t xml:space="preserve">Identify target agencies and contracting officers using FPDS data. Who has procured in your space? Who are the key decision-makers?</w:t>
      </w:r>
    </w:p>
    <w:p>
      <w:pPr>
        <w:spacing w:after="150"/>
      </w:pPr>
      <w:r>
        <w:t xml:space="preserve">Attend industry days, even if you're not yet ready to bid. Industry days are free marketing events where agencies brief the market on upcoming procurements. You'll learn agency priorities, meet program managers, and build relationships before competition begins.</w:t>
      </w:r>
    </w:p>
    <w:p>
      <w:pPr>
        <w:spacing w:after="150"/>
      </w:pPr>
      <w:r>
        <w:t xml:space="preserve">Build relationships with program managers and end users. These are the people who define the requirements and influence the evaluation. A trusted relationship built before a solicitation is released can be decisive.</w:t>
      </w:r>
    </w:p>
    <w:p>
      <w:pPr>
        <w:spacing w:after="150"/>
      </w:pPr>
      <w:r>
        <w:t xml:space="preserve">Document all pre-solicitation interactions. Track who you spoke with, when, and what you learned. This creates a paper trail and informs your proposal strategy.</w:t>
      </w:r>
    </w:p>
    <w:p>
      <w:pPr>
        <w:spacing w:after="400"/>
      </w:pPr>
      <w:r>
        <w:t xml:space="preserve">Agency small business offices (OSDBU). These offices are specifically chartered to help SDVOSBs and small businesses. They can provide market intelligence, introductions to contracting officers, and advocacy within the agency.</w:t>
      </w:r>
    </w:p>
    <w:p>
      <w:pPr>
        <w:spacing w:after="200"/>
      </w:pPr>
      <w:r>
        <w:t xml:space="preserve">Section 6: Proposal Tracking Template</w:t>
      </w:r>
    </w:p>
    <w:p>
      <w:pPr>
        <w:spacing w:after="300"/>
      </w:pPr>
      <w:r>
        <w:t xml:space="preserve">Use this template to track every opportunity you pursue. Consistent tracking reveals which strategies work, which agencies are most receptive, and where your close rate is strongest.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gridCol w:w="100"/>
        <w:gridCol w:w="100"/>
        <w:gridCol w:w="100"/>
      </w:tblGrid>
      <w:tr>
        <w:tc>
          <w:tcPr>
            <w:tcW w:type="dxa" w:w="1200"/>
            <w:tcBorders>
              <w:top w:val="single" w:color="000000" w:sz="6" w:space="1"/>
              <w:left w:val="single" w:color="000000" w:sz="6" w:space="1"/>
              <w:bottom w:val="single" w:color="000000" w:sz="6" w:space="1"/>
              <w:right w:val="single" w:color="000000" w:sz="6" w:space="1"/>
            </w:tcBorders>
            <w:shd w:fill="E8E8E8" w:val="clear"/>
          </w:tcPr>
          <w:p>
            <w:pPr>
              <w:jc w:val="left"/>
            </w:pPr>
            <w:r>
              <w:t xml:space="preserve">Opportunity Name</w:t>
            </w:r>
          </w:p>
        </w:tc>
        <w:tc>
          <w:tcPr>
            <w:tcW w:type="dxa" w:w="900"/>
            <w:tcBorders>
              <w:top w:val="single" w:color="000000" w:sz="6" w:space="1"/>
              <w:left w:val="single" w:color="000000" w:sz="6" w:space="1"/>
              <w:bottom w:val="single" w:color="000000" w:sz="6" w:space="1"/>
              <w:right w:val="single" w:color="000000" w:sz="6" w:space="1"/>
            </w:tcBorders>
            <w:shd w:fill="E8E8E8" w:val="clear"/>
          </w:tcPr>
          <w:p>
            <w:pPr>
              <w:jc w:val="left"/>
            </w:pPr>
            <w:r>
              <w:t xml:space="preserve">Agency</w:t>
            </w:r>
          </w:p>
        </w:tc>
        <w:tc>
          <w:tcPr>
            <w:tcW w:type="dxa" w:w="900"/>
            <w:tcBorders>
              <w:top w:val="single" w:color="000000" w:sz="6" w:space="1"/>
              <w:left w:val="single" w:color="000000" w:sz="6" w:space="1"/>
              <w:bottom w:val="single" w:color="000000" w:sz="6" w:space="1"/>
              <w:right w:val="single" w:color="000000" w:sz="6" w:space="1"/>
            </w:tcBorders>
            <w:shd w:fill="E8E8E8" w:val="clear"/>
          </w:tcPr>
          <w:p>
            <w:pPr>
              <w:jc w:val="left"/>
            </w:pPr>
            <w:r>
              <w:t xml:space="preserve">NAICS Code</w:t>
            </w:r>
          </w:p>
        </w:tc>
        <w:tc>
          <w:tcPr>
            <w:tcW w:type="dxa" w:w="800"/>
            <w:tcBorders>
              <w:top w:val="single" w:color="000000" w:sz="6" w:space="1"/>
              <w:left w:val="single" w:color="000000" w:sz="6" w:space="1"/>
              <w:bottom w:val="single" w:color="000000" w:sz="6" w:space="1"/>
              <w:right w:val="single" w:color="000000" w:sz="6" w:space="1"/>
            </w:tcBorders>
            <w:shd w:fill="E8E8E8" w:val="clear"/>
          </w:tcPr>
          <w:p>
            <w:pPr>
              <w:jc w:val="left"/>
            </w:pPr>
            <w:r>
              <w:t xml:space="preserve">Value</w:t>
            </w:r>
          </w:p>
        </w:tc>
        <w:tc>
          <w:tcPr>
            <w:tcW w:type="dxa" w:w="900"/>
            <w:tcBorders>
              <w:top w:val="single" w:color="000000" w:sz="6" w:space="1"/>
              <w:left w:val="single" w:color="000000" w:sz="6" w:space="1"/>
              <w:bottom w:val="single" w:color="000000" w:sz="6" w:space="1"/>
              <w:right w:val="single" w:color="000000" w:sz="6" w:space="1"/>
            </w:tcBorders>
            <w:shd w:fill="E8E8E8" w:val="clear"/>
          </w:tcPr>
          <w:p>
            <w:pPr>
              <w:jc w:val="left"/>
            </w:pPr>
            <w:r>
              <w:t xml:space="preserve">Solicitation Date</w:t>
            </w:r>
          </w:p>
        </w:tc>
        <w:tc>
          <w:tcPr>
            <w:tcW w:type="dxa" w:w="900"/>
            <w:tcBorders>
              <w:top w:val="single" w:color="000000" w:sz="6" w:space="1"/>
              <w:left w:val="single" w:color="000000" w:sz="6" w:space="1"/>
              <w:bottom w:val="single" w:color="000000" w:sz="6" w:space="1"/>
              <w:right w:val="single" w:color="000000" w:sz="6" w:space="1"/>
            </w:tcBorders>
            <w:shd w:fill="E8E8E8" w:val="clear"/>
          </w:tcPr>
          <w:p>
            <w:pPr>
              <w:jc w:val="left"/>
            </w:pPr>
            <w:r>
              <w:t xml:space="preserve">Due Date</w:t>
            </w:r>
          </w:p>
        </w:tc>
        <w:tc>
          <w:tcPr>
            <w:tcW w:type="dxa" w:w="700"/>
            <w:tcBorders>
              <w:top w:val="single" w:color="000000" w:sz="6" w:space="1"/>
              <w:left w:val="single" w:color="000000" w:sz="6" w:space="1"/>
              <w:bottom w:val="single" w:color="000000" w:sz="6" w:space="1"/>
              <w:right w:val="single" w:color="000000" w:sz="6" w:space="1"/>
            </w:tcBorders>
            <w:shd w:fill="E8E8E8" w:val="clear"/>
          </w:tcPr>
          <w:p>
            <w:pPr>
              <w:jc w:val="left"/>
            </w:pPr>
            <w:r>
              <w:t xml:space="preserve">Submitted?</w:t>
            </w:r>
          </w:p>
        </w:tc>
        <w:tc>
          <w:tcPr>
            <w:tcW w:type="dxa" w:w="700"/>
            <w:tcBorders>
              <w:top w:val="single" w:color="000000" w:sz="6" w:space="1"/>
              <w:left w:val="single" w:color="000000" w:sz="6" w:space="1"/>
              <w:bottom w:val="single" w:color="000000" w:sz="6" w:space="1"/>
              <w:right w:val="single" w:color="000000" w:sz="6" w:space="1"/>
            </w:tcBorders>
            <w:shd w:fill="E8E8E8" w:val="clear"/>
          </w:tcPr>
          <w:p>
            <w:pPr>
              <w:jc w:val="left"/>
            </w:pPr>
            <w:r>
              <w:t xml:space="preserve">Result</w:t>
            </w:r>
          </w:p>
        </w:tc>
        <w:tc>
          <w:tcPr>
            <w:tcW w:type="dxa" w:w="760"/>
            <w:tcBorders>
              <w:top w:val="single" w:color="000000" w:sz="6" w:space="1"/>
              <w:left w:val="single" w:color="000000" w:sz="6" w:space="1"/>
              <w:bottom w:val="single" w:color="000000" w:sz="6" w:space="1"/>
              <w:right w:val="single" w:color="000000" w:sz="6" w:space="1"/>
            </w:tcBorders>
            <w:shd w:fill="E8E8E8" w:val="clear"/>
          </w:tcPr>
          <w:p>
            <w:pPr>
              <w:jc w:val="left"/>
            </w:pPr>
            <w:r>
              <w:t xml:space="preserve">Debrief Notes</w:t>
            </w:r>
          </w:p>
        </w:tc>
      </w:tr>
      <w:tr>
        <w:tc>
          <w:tcPr>
            <w:tcW w:type="dxa" w:w="1200"/>
            <w:tcBorders>
              <w:top w:val="single" w:color="000000" w:sz="6" w:space="1"/>
              <w:left w:val="single" w:color="000000" w:sz="6" w:space="1"/>
              <w:bottom w:val="single" w:color="000000" w:sz="6" w:space="1"/>
              <w:right w:val="single" w:color="000000" w:sz="6" w:space="1"/>
            </w:tcBorders>
          </w:tcPr>
          <w:p>
            <w:pPr>
              <w:jc w:val="left"/>
            </w:pPr>
          </w:p>
        </w:tc>
        <w:tc>
          <w:tcPr>
            <w:tcW w:type="dxa" w:w="900"/>
            <w:tcBorders>
              <w:top w:val="single" w:color="000000" w:sz="6" w:space="1"/>
              <w:left w:val="single" w:color="000000" w:sz="6" w:space="1"/>
              <w:bottom w:val="single" w:color="000000" w:sz="6" w:space="1"/>
              <w:right w:val="single" w:color="000000" w:sz="6" w:space="1"/>
            </w:tcBorders>
          </w:tcPr>
          <w:p>
            <w:pPr>
              <w:jc w:val="left"/>
            </w:pPr>
          </w:p>
        </w:tc>
        <w:tc>
          <w:tcPr>
            <w:tcW w:type="dxa" w:w="900"/>
            <w:tcBorders>
              <w:top w:val="single" w:color="000000" w:sz="6" w:space="1"/>
              <w:left w:val="single" w:color="000000" w:sz="6" w:space="1"/>
              <w:bottom w:val="single" w:color="000000" w:sz="6" w:space="1"/>
              <w:right w:val="single" w:color="000000" w:sz="6" w:space="1"/>
            </w:tcBorders>
          </w:tcPr>
          <w:p>
            <w:pPr>
              <w:jc w:val="left"/>
            </w:pPr>
          </w:p>
        </w:tc>
        <w:tc>
          <w:tcPr>
            <w:tcW w:type="dxa" w:w="800"/>
            <w:tcBorders>
              <w:top w:val="single" w:color="000000" w:sz="6" w:space="1"/>
              <w:left w:val="single" w:color="000000" w:sz="6" w:space="1"/>
              <w:bottom w:val="single" w:color="000000" w:sz="6" w:space="1"/>
              <w:right w:val="single" w:color="000000" w:sz="6" w:space="1"/>
            </w:tcBorders>
          </w:tcPr>
          <w:p>
            <w:pPr>
              <w:jc w:val="left"/>
            </w:pPr>
          </w:p>
        </w:tc>
        <w:tc>
          <w:tcPr>
            <w:tcW w:type="dxa" w:w="900"/>
            <w:tcBorders>
              <w:top w:val="single" w:color="000000" w:sz="6" w:space="1"/>
              <w:left w:val="single" w:color="000000" w:sz="6" w:space="1"/>
              <w:bottom w:val="single" w:color="000000" w:sz="6" w:space="1"/>
              <w:right w:val="single" w:color="000000" w:sz="6" w:space="1"/>
            </w:tcBorders>
          </w:tcPr>
          <w:p>
            <w:pPr>
              <w:jc w:val="left"/>
            </w:pPr>
          </w:p>
        </w:tc>
        <w:tc>
          <w:tcPr>
            <w:tcW w:type="dxa" w:w="900"/>
            <w:tcBorders>
              <w:top w:val="single" w:color="000000" w:sz="6" w:space="1"/>
              <w:left w:val="single" w:color="000000" w:sz="6" w:space="1"/>
              <w:bottom w:val="single" w:color="000000" w:sz="6" w:space="1"/>
              <w:right w:val="single" w:color="000000" w:sz="6" w:space="1"/>
            </w:tcBorders>
          </w:tcPr>
          <w:p>
            <w:pPr>
              <w:jc w:val="left"/>
            </w:pPr>
          </w:p>
        </w:tc>
        <w:tc>
          <w:tcPr>
            <w:tcW w:type="dxa" w:w="700"/>
            <w:tcBorders>
              <w:top w:val="single" w:color="000000" w:sz="6" w:space="1"/>
              <w:left w:val="single" w:color="000000" w:sz="6" w:space="1"/>
              <w:bottom w:val="single" w:color="000000" w:sz="6" w:space="1"/>
              <w:right w:val="single" w:color="000000" w:sz="6" w:space="1"/>
            </w:tcBorders>
          </w:tcPr>
          <w:p>
            <w:pPr>
              <w:jc w:val="left"/>
            </w:pPr>
          </w:p>
        </w:tc>
        <w:tc>
          <w:tcPr>
            <w:tcW w:type="dxa" w:w="700"/>
            <w:tcBorders>
              <w:top w:val="single" w:color="000000" w:sz="6" w:space="1"/>
              <w:left w:val="single" w:color="000000" w:sz="6" w:space="1"/>
              <w:bottom w:val="single" w:color="000000" w:sz="6" w:space="1"/>
              <w:right w:val="single" w:color="000000" w:sz="6" w:space="1"/>
            </w:tcBorders>
          </w:tcPr>
          <w:p>
            <w:pPr>
              <w:jc w:val="left"/>
            </w:pPr>
          </w:p>
        </w:tc>
        <w:tc>
          <w:tcPr>
            <w:tcW w:type="dxa" w:w="760"/>
            <w:tcBorders>
              <w:top w:val="single" w:color="000000" w:sz="6" w:space="1"/>
              <w:left w:val="single" w:color="000000" w:sz="6" w:space="1"/>
              <w:bottom w:val="single" w:color="000000" w:sz="6" w:space="1"/>
              <w:right w:val="single" w:color="000000" w:sz="6" w:space="1"/>
            </w:tcBorders>
          </w:tcPr>
          <w:p>
            <w:pPr>
              <w:jc w:val="left"/>
            </w:pPr>
          </w:p>
        </w:tc>
      </w:tr>
      <w:tr>
        <w:tc>
          <w:tcPr>
            <w:tcW w:type="dxa" w:w="1200"/>
            <w:tcBorders>
              <w:top w:val="single" w:color="000000" w:sz="6" w:space="1"/>
              <w:left w:val="single" w:color="000000" w:sz="6" w:space="1"/>
              <w:bottom w:val="single" w:color="000000" w:sz="6" w:space="1"/>
              <w:right w:val="single" w:color="000000" w:sz="6" w:space="1"/>
            </w:tcBorders>
          </w:tcPr>
          <w:p>
            <w:pPr>
              <w:jc w:val="left"/>
            </w:pPr>
          </w:p>
        </w:tc>
        <w:tc>
          <w:tcPr>
            <w:tcW w:type="dxa" w:w="900"/>
            <w:tcBorders>
              <w:top w:val="single" w:color="000000" w:sz="6" w:space="1"/>
              <w:left w:val="single" w:color="000000" w:sz="6" w:space="1"/>
              <w:bottom w:val="single" w:color="000000" w:sz="6" w:space="1"/>
              <w:right w:val="single" w:color="000000" w:sz="6" w:space="1"/>
            </w:tcBorders>
          </w:tcPr>
          <w:p>
            <w:pPr>
              <w:jc w:val="left"/>
            </w:pPr>
          </w:p>
        </w:tc>
        <w:tc>
          <w:tcPr>
            <w:tcW w:type="dxa" w:w="900"/>
            <w:tcBorders>
              <w:top w:val="single" w:color="000000" w:sz="6" w:space="1"/>
              <w:left w:val="single" w:color="000000" w:sz="6" w:space="1"/>
              <w:bottom w:val="single" w:color="000000" w:sz="6" w:space="1"/>
              <w:right w:val="single" w:color="000000" w:sz="6" w:space="1"/>
            </w:tcBorders>
          </w:tcPr>
          <w:p>
            <w:pPr>
              <w:jc w:val="left"/>
            </w:pPr>
          </w:p>
        </w:tc>
        <w:tc>
          <w:tcPr>
            <w:tcW w:type="dxa" w:w="800"/>
            <w:tcBorders>
              <w:top w:val="single" w:color="000000" w:sz="6" w:space="1"/>
              <w:left w:val="single" w:color="000000" w:sz="6" w:space="1"/>
              <w:bottom w:val="single" w:color="000000" w:sz="6" w:space="1"/>
              <w:right w:val="single" w:color="000000" w:sz="6" w:space="1"/>
            </w:tcBorders>
          </w:tcPr>
          <w:p>
            <w:pPr>
              <w:jc w:val="left"/>
            </w:pPr>
          </w:p>
        </w:tc>
        <w:tc>
          <w:tcPr>
            <w:tcW w:type="dxa" w:w="900"/>
            <w:tcBorders>
              <w:top w:val="single" w:color="000000" w:sz="6" w:space="1"/>
              <w:left w:val="single" w:color="000000" w:sz="6" w:space="1"/>
              <w:bottom w:val="single" w:color="000000" w:sz="6" w:space="1"/>
              <w:right w:val="single" w:color="000000" w:sz="6" w:space="1"/>
            </w:tcBorders>
          </w:tcPr>
          <w:p>
            <w:pPr>
              <w:jc w:val="left"/>
            </w:pPr>
          </w:p>
        </w:tc>
        <w:tc>
          <w:tcPr>
            <w:tcW w:type="dxa" w:w="900"/>
            <w:tcBorders>
              <w:top w:val="single" w:color="000000" w:sz="6" w:space="1"/>
              <w:left w:val="single" w:color="000000" w:sz="6" w:space="1"/>
              <w:bottom w:val="single" w:color="000000" w:sz="6" w:space="1"/>
              <w:right w:val="single" w:color="000000" w:sz="6" w:space="1"/>
            </w:tcBorders>
          </w:tcPr>
          <w:p>
            <w:pPr>
              <w:jc w:val="left"/>
            </w:pPr>
          </w:p>
        </w:tc>
        <w:tc>
          <w:tcPr>
            <w:tcW w:type="dxa" w:w="700"/>
            <w:tcBorders>
              <w:top w:val="single" w:color="000000" w:sz="6" w:space="1"/>
              <w:left w:val="single" w:color="000000" w:sz="6" w:space="1"/>
              <w:bottom w:val="single" w:color="000000" w:sz="6" w:space="1"/>
              <w:right w:val="single" w:color="000000" w:sz="6" w:space="1"/>
            </w:tcBorders>
          </w:tcPr>
          <w:p>
            <w:pPr>
              <w:jc w:val="left"/>
            </w:pPr>
          </w:p>
        </w:tc>
        <w:tc>
          <w:tcPr>
            <w:tcW w:type="dxa" w:w="700"/>
            <w:tcBorders>
              <w:top w:val="single" w:color="000000" w:sz="6" w:space="1"/>
              <w:left w:val="single" w:color="000000" w:sz="6" w:space="1"/>
              <w:bottom w:val="single" w:color="000000" w:sz="6" w:space="1"/>
              <w:right w:val="single" w:color="000000" w:sz="6" w:space="1"/>
            </w:tcBorders>
          </w:tcPr>
          <w:p>
            <w:pPr>
              <w:jc w:val="left"/>
            </w:pPr>
          </w:p>
        </w:tc>
        <w:tc>
          <w:tcPr>
            <w:tcW w:type="dxa" w:w="760"/>
            <w:tcBorders>
              <w:top w:val="single" w:color="000000" w:sz="6" w:space="1"/>
              <w:left w:val="single" w:color="000000" w:sz="6" w:space="1"/>
              <w:bottom w:val="single" w:color="000000" w:sz="6" w:space="1"/>
              <w:right w:val="single" w:color="000000" w:sz="6" w:space="1"/>
            </w:tcBorders>
          </w:tcPr>
          <w:p>
            <w:pPr>
              <w:jc w:val="left"/>
            </w:pPr>
          </w:p>
        </w:tc>
      </w:tr>
      <w:tr>
        <w:tc>
          <w:tcPr>
            <w:tcW w:type="dxa" w:w="1200"/>
            <w:tcBorders>
              <w:top w:val="single" w:color="000000" w:sz="6" w:space="1"/>
              <w:left w:val="single" w:color="000000" w:sz="6" w:space="1"/>
              <w:bottom w:val="single" w:color="000000" w:sz="6" w:space="1"/>
              <w:right w:val="single" w:color="000000" w:sz="6" w:space="1"/>
            </w:tcBorders>
          </w:tcPr>
          <w:p>
            <w:pPr>
              <w:jc w:val="left"/>
            </w:pPr>
          </w:p>
        </w:tc>
        <w:tc>
          <w:tcPr>
            <w:tcW w:type="dxa" w:w="900"/>
            <w:tcBorders>
              <w:top w:val="single" w:color="000000" w:sz="6" w:space="1"/>
              <w:left w:val="single" w:color="000000" w:sz="6" w:space="1"/>
              <w:bottom w:val="single" w:color="000000" w:sz="6" w:space="1"/>
              <w:right w:val="single" w:color="000000" w:sz="6" w:space="1"/>
            </w:tcBorders>
          </w:tcPr>
          <w:p>
            <w:pPr>
              <w:jc w:val="left"/>
            </w:pPr>
          </w:p>
        </w:tc>
        <w:tc>
          <w:tcPr>
            <w:tcW w:type="dxa" w:w="900"/>
            <w:tcBorders>
              <w:top w:val="single" w:color="000000" w:sz="6" w:space="1"/>
              <w:left w:val="single" w:color="000000" w:sz="6" w:space="1"/>
              <w:bottom w:val="single" w:color="000000" w:sz="6" w:space="1"/>
              <w:right w:val="single" w:color="000000" w:sz="6" w:space="1"/>
            </w:tcBorders>
          </w:tcPr>
          <w:p>
            <w:pPr>
              <w:jc w:val="left"/>
            </w:pPr>
          </w:p>
        </w:tc>
        <w:tc>
          <w:tcPr>
            <w:tcW w:type="dxa" w:w="800"/>
            <w:tcBorders>
              <w:top w:val="single" w:color="000000" w:sz="6" w:space="1"/>
              <w:left w:val="single" w:color="000000" w:sz="6" w:space="1"/>
              <w:bottom w:val="single" w:color="000000" w:sz="6" w:space="1"/>
              <w:right w:val="single" w:color="000000" w:sz="6" w:space="1"/>
            </w:tcBorders>
          </w:tcPr>
          <w:p>
            <w:pPr>
              <w:jc w:val="left"/>
            </w:pPr>
          </w:p>
        </w:tc>
        <w:tc>
          <w:tcPr>
            <w:tcW w:type="dxa" w:w="900"/>
            <w:tcBorders>
              <w:top w:val="single" w:color="000000" w:sz="6" w:space="1"/>
              <w:left w:val="single" w:color="000000" w:sz="6" w:space="1"/>
              <w:bottom w:val="single" w:color="000000" w:sz="6" w:space="1"/>
              <w:right w:val="single" w:color="000000" w:sz="6" w:space="1"/>
            </w:tcBorders>
          </w:tcPr>
          <w:p>
            <w:pPr>
              <w:jc w:val="left"/>
            </w:pPr>
          </w:p>
        </w:tc>
        <w:tc>
          <w:tcPr>
            <w:tcW w:type="dxa" w:w="900"/>
            <w:tcBorders>
              <w:top w:val="single" w:color="000000" w:sz="6" w:space="1"/>
              <w:left w:val="single" w:color="000000" w:sz="6" w:space="1"/>
              <w:bottom w:val="single" w:color="000000" w:sz="6" w:space="1"/>
              <w:right w:val="single" w:color="000000" w:sz="6" w:space="1"/>
            </w:tcBorders>
          </w:tcPr>
          <w:p>
            <w:pPr>
              <w:jc w:val="left"/>
            </w:pPr>
          </w:p>
        </w:tc>
        <w:tc>
          <w:tcPr>
            <w:tcW w:type="dxa" w:w="700"/>
            <w:tcBorders>
              <w:top w:val="single" w:color="000000" w:sz="6" w:space="1"/>
              <w:left w:val="single" w:color="000000" w:sz="6" w:space="1"/>
              <w:bottom w:val="single" w:color="000000" w:sz="6" w:space="1"/>
              <w:right w:val="single" w:color="000000" w:sz="6" w:space="1"/>
            </w:tcBorders>
          </w:tcPr>
          <w:p>
            <w:pPr>
              <w:jc w:val="left"/>
            </w:pPr>
          </w:p>
        </w:tc>
        <w:tc>
          <w:tcPr>
            <w:tcW w:type="dxa" w:w="700"/>
            <w:tcBorders>
              <w:top w:val="single" w:color="000000" w:sz="6" w:space="1"/>
              <w:left w:val="single" w:color="000000" w:sz="6" w:space="1"/>
              <w:bottom w:val="single" w:color="000000" w:sz="6" w:space="1"/>
              <w:right w:val="single" w:color="000000" w:sz="6" w:space="1"/>
            </w:tcBorders>
          </w:tcPr>
          <w:p>
            <w:pPr>
              <w:jc w:val="left"/>
            </w:pPr>
          </w:p>
        </w:tc>
        <w:tc>
          <w:tcPr>
            <w:tcW w:type="dxa" w:w="760"/>
            <w:tcBorders>
              <w:top w:val="single" w:color="000000" w:sz="6" w:space="1"/>
              <w:left w:val="single" w:color="000000" w:sz="6" w:space="1"/>
              <w:bottom w:val="single" w:color="000000" w:sz="6" w:space="1"/>
              <w:right w:val="single" w:color="000000" w:sz="6" w:space="1"/>
            </w:tcBorders>
          </w:tcPr>
          <w:p>
            <w:pPr>
              <w:jc w:val="left"/>
            </w:pPr>
          </w:p>
        </w:tc>
      </w:tr>
      <w:tr>
        <w:tc>
          <w:tcPr>
            <w:tcW w:type="dxa" w:w="1200"/>
            <w:tcBorders>
              <w:top w:val="single" w:color="000000" w:sz="6" w:space="1"/>
              <w:left w:val="single" w:color="000000" w:sz="6" w:space="1"/>
              <w:bottom w:val="single" w:color="000000" w:sz="6" w:space="1"/>
              <w:right w:val="single" w:color="000000" w:sz="6" w:space="1"/>
            </w:tcBorders>
          </w:tcPr>
          <w:p>
            <w:pPr>
              <w:jc w:val="left"/>
            </w:pPr>
          </w:p>
        </w:tc>
        <w:tc>
          <w:tcPr>
            <w:tcW w:type="dxa" w:w="900"/>
            <w:tcBorders>
              <w:top w:val="single" w:color="000000" w:sz="6" w:space="1"/>
              <w:left w:val="single" w:color="000000" w:sz="6" w:space="1"/>
              <w:bottom w:val="single" w:color="000000" w:sz="6" w:space="1"/>
              <w:right w:val="single" w:color="000000" w:sz="6" w:space="1"/>
            </w:tcBorders>
          </w:tcPr>
          <w:p>
            <w:pPr>
              <w:jc w:val="left"/>
            </w:pPr>
          </w:p>
        </w:tc>
        <w:tc>
          <w:tcPr>
            <w:tcW w:type="dxa" w:w="900"/>
            <w:tcBorders>
              <w:top w:val="single" w:color="000000" w:sz="6" w:space="1"/>
              <w:left w:val="single" w:color="000000" w:sz="6" w:space="1"/>
              <w:bottom w:val="single" w:color="000000" w:sz="6" w:space="1"/>
              <w:right w:val="single" w:color="000000" w:sz="6" w:space="1"/>
            </w:tcBorders>
          </w:tcPr>
          <w:p>
            <w:pPr>
              <w:jc w:val="left"/>
            </w:pPr>
          </w:p>
        </w:tc>
        <w:tc>
          <w:tcPr>
            <w:tcW w:type="dxa" w:w="800"/>
            <w:tcBorders>
              <w:top w:val="single" w:color="000000" w:sz="6" w:space="1"/>
              <w:left w:val="single" w:color="000000" w:sz="6" w:space="1"/>
              <w:bottom w:val="single" w:color="000000" w:sz="6" w:space="1"/>
              <w:right w:val="single" w:color="000000" w:sz="6" w:space="1"/>
            </w:tcBorders>
          </w:tcPr>
          <w:p>
            <w:pPr>
              <w:jc w:val="left"/>
            </w:pPr>
          </w:p>
        </w:tc>
        <w:tc>
          <w:tcPr>
            <w:tcW w:type="dxa" w:w="900"/>
            <w:tcBorders>
              <w:top w:val="single" w:color="000000" w:sz="6" w:space="1"/>
              <w:left w:val="single" w:color="000000" w:sz="6" w:space="1"/>
              <w:bottom w:val="single" w:color="000000" w:sz="6" w:space="1"/>
              <w:right w:val="single" w:color="000000" w:sz="6" w:space="1"/>
            </w:tcBorders>
          </w:tcPr>
          <w:p>
            <w:pPr>
              <w:jc w:val="left"/>
            </w:pPr>
          </w:p>
        </w:tc>
        <w:tc>
          <w:tcPr>
            <w:tcW w:type="dxa" w:w="900"/>
            <w:tcBorders>
              <w:top w:val="single" w:color="000000" w:sz="6" w:space="1"/>
              <w:left w:val="single" w:color="000000" w:sz="6" w:space="1"/>
              <w:bottom w:val="single" w:color="000000" w:sz="6" w:space="1"/>
              <w:right w:val="single" w:color="000000" w:sz="6" w:space="1"/>
            </w:tcBorders>
          </w:tcPr>
          <w:p>
            <w:pPr>
              <w:jc w:val="left"/>
            </w:pPr>
          </w:p>
        </w:tc>
        <w:tc>
          <w:tcPr>
            <w:tcW w:type="dxa" w:w="700"/>
            <w:tcBorders>
              <w:top w:val="single" w:color="000000" w:sz="6" w:space="1"/>
              <w:left w:val="single" w:color="000000" w:sz="6" w:space="1"/>
              <w:bottom w:val="single" w:color="000000" w:sz="6" w:space="1"/>
              <w:right w:val="single" w:color="000000" w:sz="6" w:space="1"/>
            </w:tcBorders>
          </w:tcPr>
          <w:p>
            <w:pPr>
              <w:jc w:val="left"/>
            </w:pPr>
          </w:p>
        </w:tc>
        <w:tc>
          <w:tcPr>
            <w:tcW w:type="dxa" w:w="700"/>
            <w:tcBorders>
              <w:top w:val="single" w:color="000000" w:sz="6" w:space="1"/>
              <w:left w:val="single" w:color="000000" w:sz="6" w:space="1"/>
              <w:bottom w:val="single" w:color="000000" w:sz="6" w:space="1"/>
              <w:right w:val="single" w:color="000000" w:sz="6" w:space="1"/>
            </w:tcBorders>
          </w:tcPr>
          <w:p>
            <w:pPr>
              <w:jc w:val="left"/>
            </w:pPr>
          </w:p>
        </w:tc>
        <w:tc>
          <w:tcPr>
            <w:tcW w:type="dxa" w:w="760"/>
            <w:tcBorders>
              <w:top w:val="single" w:color="000000" w:sz="6" w:space="1"/>
              <w:left w:val="single" w:color="000000" w:sz="6" w:space="1"/>
              <w:bottom w:val="single" w:color="000000" w:sz="6" w:space="1"/>
              <w:right w:val="single" w:color="000000" w:sz="6" w:space="1"/>
            </w:tcBorders>
          </w:tcPr>
          <w:p>
            <w:pPr>
              <w:jc w:val="left"/>
            </w:pPr>
          </w:p>
        </w:tc>
      </w:tr>
      <w:tr>
        <w:tc>
          <w:tcPr>
            <w:tcW w:type="dxa" w:w="1200"/>
            <w:tcBorders>
              <w:top w:val="single" w:color="000000" w:sz="6" w:space="1"/>
              <w:left w:val="single" w:color="000000" w:sz="6" w:space="1"/>
              <w:bottom w:val="single" w:color="000000" w:sz="6" w:space="1"/>
              <w:right w:val="single" w:color="000000" w:sz="6" w:space="1"/>
            </w:tcBorders>
          </w:tcPr>
          <w:p>
            <w:pPr>
              <w:jc w:val="left"/>
            </w:pPr>
          </w:p>
        </w:tc>
        <w:tc>
          <w:tcPr>
            <w:tcW w:type="dxa" w:w="900"/>
            <w:tcBorders>
              <w:top w:val="single" w:color="000000" w:sz="6" w:space="1"/>
              <w:left w:val="single" w:color="000000" w:sz="6" w:space="1"/>
              <w:bottom w:val="single" w:color="000000" w:sz="6" w:space="1"/>
              <w:right w:val="single" w:color="000000" w:sz="6" w:space="1"/>
            </w:tcBorders>
          </w:tcPr>
          <w:p>
            <w:pPr>
              <w:jc w:val="left"/>
            </w:pPr>
          </w:p>
        </w:tc>
        <w:tc>
          <w:tcPr>
            <w:tcW w:type="dxa" w:w="900"/>
            <w:tcBorders>
              <w:top w:val="single" w:color="000000" w:sz="6" w:space="1"/>
              <w:left w:val="single" w:color="000000" w:sz="6" w:space="1"/>
              <w:bottom w:val="single" w:color="000000" w:sz="6" w:space="1"/>
              <w:right w:val="single" w:color="000000" w:sz="6" w:space="1"/>
            </w:tcBorders>
          </w:tcPr>
          <w:p>
            <w:pPr>
              <w:jc w:val="left"/>
            </w:pPr>
          </w:p>
        </w:tc>
        <w:tc>
          <w:tcPr>
            <w:tcW w:type="dxa" w:w="800"/>
            <w:tcBorders>
              <w:top w:val="single" w:color="000000" w:sz="6" w:space="1"/>
              <w:left w:val="single" w:color="000000" w:sz="6" w:space="1"/>
              <w:bottom w:val="single" w:color="000000" w:sz="6" w:space="1"/>
              <w:right w:val="single" w:color="000000" w:sz="6" w:space="1"/>
            </w:tcBorders>
          </w:tcPr>
          <w:p>
            <w:pPr>
              <w:jc w:val="left"/>
            </w:pPr>
          </w:p>
        </w:tc>
        <w:tc>
          <w:tcPr>
            <w:tcW w:type="dxa" w:w="900"/>
            <w:tcBorders>
              <w:top w:val="single" w:color="000000" w:sz="6" w:space="1"/>
              <w:left w:val="single" w:color="000000" w:sz="6" w:space="1"/>
              <w:bottom w:val="single" w:color="000000" w:sz="6" w:space="1"/>
              <w:right w:val="single" w:color="000000" w:sz="6" w:space="1"/>
            </w:tcBorders>
          </w:tcPr>
          <w:p>
            <w:pPr>
              <w:jc w:val="left"/>
            </w:pPr>
          </w:p>
        </w:tc>
        <w:tc>
          <w:tcPr>
            <w:tcW w:type="dxa" w:w="900"/>
            <w:tcBorders>
              <w:top w:val="single" w:color="000000" w:sz="6" w:space="1"/>
              <w:left w:val="single" w:color="000000" w:sz="6" w:space="1"/>
              <w:bottom w:val="single" w:color="000000" w:sz="6" w:space="1"/>
              <w:right w:val="single" w:color="000000" w:sz="6" w:space="1"/>
            </w:tcBorders>
          </w:tcPr>
          <w:p>
            <w:pPr>
              <w:jc w:val="left"/>
            </w:pPr>
          </w:p>
        </w:tc>
        <w:tc>
          <w:tcPr>
            <w:tcW w:type="dxa" w:w="700"/>
            <w:tcBorders>
              <w:top w:val="single" w:color="000000" w:sz="6" w:space="1"/>
              <w:left w:val="single" w:color="000000" w:sz="6" w:space="1"/>
              <w:bottom w:val="single" w:color="000000" w:sz="6" w:space="1"/>
              <w:right w:val="single" w:color="000000" w:sz="6" w:space="1"/>
            </w:tcBorders>
          </w:tcPr>
          <w:p>
            <w:pPr>
              <w:jc w:val="left"/>
            </w:pPr>
          </w:p>
        </w:tc>
        <w:tc>
          <w:tcPr>
            <w:tcW w:type="dxa" w:w="700"/>
            <w:tcBorders>
              <w:top w:val="single" w:color="000000" w:sz="6" w:space="1"/>
              <w:left w:val="single" w:color="000000" w:sz="6" w:space="1"/>
              <w:bottom w:val="single" w:color="000000" w:sz="6" w:space="1"/>
              <w:right w:val="single" w:color="000000" w:sz="6" w:space="1"/>
            </w:tcBorders>
          </w:tcPr>
          <w:p>
            <w:pPr>
              <w:jc w:val="left"/>
            </w:pPr>
          </w:p>
        </w:tc>
        <w:tc>
          <w:tcPr>
            <w:tcW w:type="dxa" w:w="760"/>
            <w:tcBorders>
              <w:top w:val="single" w:color="000000" w:sz="6" w:space="1"/>
              <w:left w:val="single" w:color="000000" w:sz="6" w:space="1"/>
              <w:bottom w:val="single" w:color="000000" w:sz="6" w:space="1"/>
              <w:right w:val="single" w:color="000000" w:sz="6" w:space="1"/>
            </w:tcBorders>
          </w:tcPr>
          <w:p>
            <w:pPr>
              <w:jc w:val="left"/>
            </w:pPr>
          </w:p>
        </w:tc>
      </w:tr>
      <w:tr>
        <w:tc>
          <w:tcPr>
            <w:tcW w:type="dxa" w:w="1200"/>
            <w:tcBorders>
              <w:top w:val="single" w:color="000000" w:sz="6" w:space="1"/>
              <w:left w:val="single" w:color="000000" w:sz="6" w:space="1"/>
              <w:bottom w:val="single" w:color="000000" w:sz="6" w:space="1"/>
              <w:right w:val="single" w:color="000000" w:sz="6" w:space="1"/>
            </w:tcBorders>
          </w:tcPr>
          <w:p>
            <w:pPr>
              <w:jc w:val="left"/>
            </w:pPr>
          </w:p>
        </w:tc>
        <w:tc>
          <w:tcPr>
            <w:tcW w:type="dxa" w:w="900"/>
            <w:tcBorders>
              <w:top w:val="single" w:color="000000" w:sz="6" w:space="1"/>
              <w:left w:val="single" w:color="000000" w:sz="6" w:space="1"/>
              <w:bottom w:val="single" w:color="000000" w:sz="6" w:space="1"/>
              <w:right w:val="single" w:color="000000" w:sz="6" w:space="1"/>
            </w:tcBorders>
          </w:tcPr>
          <w:p>
            <w:pPr>
              <w:jc w:val="left"/>
            </w:pPr>
          </w:p>
        </w:tc>
        <w:tc>
          <w:tcPr>
            <w:tcW w:type="dxa" w:w="900"/>
            <w:tcBorders>
              <w:top w:val="single" w:color="000000" w:sz="6" w:space="1"/>
              <w:left w:val="single" w:color="000000" w:sz="6" w:space="1"/>
              <w:bottom w:val="single" w:color="000000" w:sz="6" w:space="1"/>
              <w:right w:val="single" w:color="000000" w:sz="6" w:space="1"/>
            </w:tcBorders>
          </w:tcPr>
          <w:p>
            <w:pPr>
              <w:jc w:val="left"/>
            </w:pPr>
          </w:p>
        </w:tc>
        <w:tc>
          <w:tcPr>
            <w:tcW w:type="dxa" w:w="800"/>
            <w:tcBorders>
              <w:top w:val="single" w:color="000000" w:sz="6" w:space="1"/>
              <w:left w:val="single" w:color="000000" w:sz="6" w:space="1"/>
              <w:bottom w:val="single" w:color="000000" w:sz="6" w:space="1"/>
              <w:right w:val="single" w:color="000000" w:sz="6" w:space="1"/>
            </w:tcBorders>
          </w:tcPr>
          <w:p>
            <w:pPr>
              <w:jc w:val="left"/>
            </w:pPr>
          </w:p>
        </w:tc>
        <w:tc>
          <w:tcPr>
            <w:tcW w:type="dxa" w:w="900"/>
            <w:tcBorders>
              <w:top w:val="single" w:color="000000" w:sz="6" w:space="1"/>
              <w:left w:val="single" w:color="000000" w:sz="6" w:space="1"/>
              <w:bottom w:val="single" w:color="000000" w:sz="6" w:space="1"/>
              <w:right w:val="single" w:color="000000" w:sz="6" w:space="1"/>
            </w:tcBorders>
          </w:tcPr>
          <w:p>
            <w:pPr>
              <w:jc w:val="left"/>
            </w:pPr>
          </w:p>
        </w:tc>
        <w:tc>
          <w:tcPr>
            <w:tcW w:type="dxa" w:w="900"/>
            <w:tcBorders>
              <w:top w:val="single" w:color="000000" w:sz="6" w:space="1"/>
              <w:left w:val="single" w:color="000000" w:sz="6" w:space="1"/>
              <w:bottom w:val="single" w:color="000000" w:sz="6" w:space="1"/>
              <w:right w:val="single" w:color="000000" w:sz="6" w:space="1"/>
            </w:tcBorders>
          </w:tcPr>
          <w:p>
            <w:pPr>
              <w:jc w:val="left"/>
            </w:pPr>
          </w:p>
        </w:tc>
        <w:tc>
          <w:tcPr>
            <w:tcW w:type="dxa" w:w="700"/>
            <w:tcBorders>
              <w:top w:val="single" w:color="000000" w:sz="6" w:space="1"/>
              <w:left w:val="single" w:color="000000" w:sz="6" w:space="1"/>
              <w:bottom w:val="single" w:color="000000" w:sz="6" w:space="1"/>
              <w:right w:val="single" w:color="000000" w:sz="6" w:space="1"/>
            </w:tcBorders>
          </w:tcPr>
          <w:p>
            <w:pPr>
              <w:jc w:val="left"/>
            </w:pPr>
          </w:p>
        </w:tc>
        <w:tc>
          <w:tcPr>
            <w:tcW w:type="dxa" w:w="700"/>
            <w:tcBorders>
              <w:top w:val="single" w:color="000000" w:sz="6" w:space="1"/>
              <w:left w:val="single" w:color="000000" w:sz="6" w:space="1"/>
              <w:bottom w:val="single" w:color="000000" w:sz="6" w:space="1"/>
              <w:right w:val="single" w:color="000000" w:sz="6" w:space="1"/>
            </w:tcBorders>
          </w:tcPr>
          <w:p>
            <w:pPr>
              <w:jc w:val="left"/>
            </w:pPr>
          </w:p>
        </w:tc>
        <w:tc>
          <w:tcPr>
            <w:tcW w:type="dxa" w:w="760"/>
            <w:tcBorders>
              <w:top w:val="single" w:color="000000" w:sz="6" w:space="1"/>
              <w:left w:val="single" w:color="000000" w:sz="6" w:space="1"/>
              <w:bottom w:val="single" w:color="000000" w:sz="6" w:space="1"/>
              <w:right w:val="single" w:color="000000" w:sz="6" w:space="1"/>
            </w:tcBorders>
          </w:tcPr>
          <w:p>
            <w:pPr>
              <w:jc w:val="left"/>
            </w:pPr>
          </w:p>
        </w:tc>
      </w:tr>
      <w:tr>
        <w:tc>
          <w:tcPr>
            <w:tcW w:type="dxa" w:w="1200"/>
            <w:tcBorders>
              <w:top w:val="single" w:color="000000" w:sz="6" w:space="1"/>
              <w:left w:val="single" w:color="000000" w:sz="6" w:space="1"/>
              <w:bottom w:val="single" w:color="000000" w:sz="6" w:space="1"/>
              <w:right w:val="single" w:color="000000" w:sz="6" w:space="1"/>
            </w:tcBorders>
          </w:tcPr>
          <w:p>
            <w:pPr>
              <w:jc w:val="left"/>
            </w:pPr>
          </w:p>
        </w:tc>
        <w:tc>
          <w:tcPr>
            <w:tcW w:type="dxa" w:w="900"/>
            <w:tcBorders>
              <w:top w:val="single" w:color="000000" w:sz="6" w:space="1"/>
              <w:left w:val="single" w:color="000000" w:sz="6" w:space="1"/>
              <w:bottom w:val="single" w:color="000000" w:sz="6" w:space="1"/>
              <w:right w:val="single" w:color="000000" w:sz="6" w:space="1"/>
            </w:tcBorders>
          </w:tcPr>
          <w:p>
            <w:pPr>
              <w:jc w:val="left"/>
            </w:pPr>
          </w:p>
        </w:tc>
        <w:tc>
          <w:tcPr>
            <w:tcW w:type="dxa" w:w="900"/>
            <w:tcBorders>
              <w:top w:val="single" w:color="000000" w:sz="6" w:space="1"/>
              <w:left w:val="single" w:color="000000" w:sz="6" w:space="1"/>
              <w:bottom w:val="single" w:color="000000" w:sz="6" w:space="1"/>
              <w:right w:val="single" w:color="000000" w:sz="6" w:space="1"/>
            </w:tcBorders>
          </w:tcPr>
          <w:p>
            <w:pPr>
              <w:jc w:val="left"/>
            </w:pPr>
          </w:p>
        </w:tc>
        <w:tc>
          <w:tcPr>
            <w:tcW w:type="dxa" w:w="800"/>
            <w:tcBorders>
              <w:top w:val="single" w:color="000000" w:sz="6" w:space="1"/>
              <w:left w:val="single" w:color="000000" w:sz="6" w:space="1"/>
              <w:bottom w:val="single" w:color="000000" w:sz="6" w:space="1"/>
              <w:right w:val="single" w:color="000000" w:sz="6" w:space="1"/>
            </w:tcBorders>
          </w:tcPr>
          <w:p>
            <w:pPr>
              <w:jc w:val="left"/>
            </w:pPr>
          </w:p>
        </w:tc>
        <w:tc>
          <w:tcPr>
            <w:tcW w:type="dxa" w:w="900"/>
            <w:tcBorders>
              <w:top w:val="single" w:color="000000" w:sz="6" w:space="1"/>
              <w:left w:val="single" w:color="000000" w:sz="6" w:space="1"/>
              <w:bottom w:val="single" w:color="000000" w:sz="6" w:space="1"/>
              <w:right w:val="single" w:color="000000" w:sz="6" w:space="1"/>
            </w:tcBorders>
          </w:tcPr>
          <w:p>
            <w:pPr>
              <w:jc w:val="left"/>
            </w:pPr>
          </w:p>
        </w:tc>
        <w:tc>
          <w:tcPr>
            <w:tcW w:type="dxa" w:w="900"/>
            <w:tcBorders>
              <w:top w:val="single" w:color="000000" w:sz="6" w:space="1"/>
              <w:left w:val="single" w:color="000000" w:sz="6" w:space="1"/>
              <w:bottom w:val="single" w:color="000000" w:sz="6" w:space="1"/>
              <w:right w:val="single" w:color="000000" w:sz="6" w:space="1"/>
            </w:tcBorders>
          </w:tcPr>
          <w:p>
            <w:pPr>
              <w:jc w:val="left"/>
            </w:pPr>
          </w:p>
        </w:tc>
        <w:tc>
          <w:tcPr>
            <w:tcW w:type="dxa" w:w="700"/>
            <w:tcBorders>
              <w:top w:val="single" w:color="000000" w:sz="6" w:space="1"/>
              <w:left w:val="single" w:color="000000" w:sz="6" w:space="1"/>
              <w:bottom w:val="single" w:color="000000" w:sz="6" w:space="1"/>
              <w:right w:val="single" w:color="000000" w:sz="6" w:space="1"/>
            </w:tcBorders>
          </w:tcPr>
          <w:p>
            <w:pPr>
              <w:jc w:val="left"/>
            </w:pPr>
          </w:p>
        </w:tc>
        <w:tc>
          <w:tcPr>
            <w:tcW w:type="dxa" w:w="700"/>
            <w:tcBorders>
              <w:top w:val="single" w:color="000000" w:sz="6" w:space="1"/>
              <w:left w:val="single" w:color="000000" w:sz="6" w:space="1"/>
              <w:bottom w:val="single" w:color="000000" w:sz="6" w:space="1"/>
              <w:right w:val="single" w:color="000000" w:sz="6" w:space="1"/>
            </w:tcBorders>
          </w:tcPr>
          <w:p>
            <w:pPr>
              <w:jc w:val="left"/>
            </w:pPr>
          </w:p>
        </w:tc>
        <w:tc>
          <w:tcPr>
            <w:tcW w:type="dxa" w:w="760"/>
            <w:tcBorders>
              <w:top w:val="single" w:color="000000" w:sz="6" w:space="1"/>
              <w:left w:val="single" w:color="000000" w:sz="6" w:space="1"/>
              <w:bottom w:val="single" w:color="000000" w:sz="6" w:space="1"/>
              <w:right w:val="single" w:color="000000" w:sz="6" w:space="1"/>
            </w:tcBorders>
          </w:tcPr>
          <w:p>
            <w:pPr>
              <w:jc w:val="left"/>
            </w:pPr>
          </w:p>
        </w:tc>
      </w:tr>
      <w:tr>
        <w:tc>
          <w:tcPr>
            <w:tcW w:type="dxa" w:w="1200"/>
            <w:tcBorders>
              <w:top w:val="single" w:color="000000" w:sz="6" w:space="1"/>
              <w:left w:val="single" w:color="000000" w:sz="6" w:space="1"/>
              <w:bottom w:val="single" w:color="000000" w:sz="6" w:space="1"/>
              <w:right w:val="single" w:color="000000" w:sz="6" w:space="1"/>
            </w:tcBorders>
          </w:tcPr>
          <w:p>
            <w:pPr>
              <w:jc w:val="left"/>
            </w:pPr>
          </w:p>
        </w:tc>
        <w:tc>
          <w:tcPr>
            <w:tcW w:type="dxa" w:w="900"/>
            <w:tcBorders>
              <w:top w:val="single" w:color="000000" w:sz="6" w:space="1"/>
              <w:left w:val="single" w:color="000000" w:sz="6" w:space="1"/>
              <w:bottom w:val="single" w:color="000000" w:sz="6" w:space="1"/>
              <w:right w:val="single" w:color="000000" w:sz="6" w:space="1"/>
            </w:tcBorders>
          </w:tcPr>
          <w:p>
            <w:pPr>
              <w:jc w:val="left"/>
            </w:pPr>
          </w:p>
        </w:tc>
        <w:tc>
          <w:tcPr>
            <w:tcW w:type="dxa" w:w="900"/>
            <w:tcBorders>
              <w:top w:val="single" w:color="000000" w:sz="6" w:space="1"/>
              <w:left w:val="single" w:color="000000" w:sz="6" w:space="1"/>
              <w:bottom w:val="single" w:color="000000" w:sz="6" w:space="1"/>
              <w:right w:val="single" w:color="000000" w:sz="6" w:space="1"/>
            </w:tcBorders>
          </w:tcPr>
          <w:p>
            <w:pPr>
              <w:jc w:val="left"/>
            </w:pPr>
          </w:p>
        </w:tc>
        <w:tc>
          <w:tcPr>
            <w:tcW w:type="dxa" w:w="800"/>
            <w:tcBorders>
              <w:top w:val="single" w:color="000000" w:sz="6" w:space="1"/>
              <w:left w:val="single" w:color="000000" w:sz="6" w:space="1"/>
              <w:bottom w:val="single" w:color="000000" w:sz="6" w:space="1"/>
              <w:right w:val="single" w:color="000000" w:sz="6" w:space="1"/>
            </w:tcBorders>
          </w:tcPr>
          <w:p>
            <w:pPr>
              <w:jc w:val="left"/>
            </w:pPr>
          </w:p>
        </w:tc>
        <w:tc>
          <w:tcPr>
            <w:tcW w:type="dxa" w:w="900"/>
            <w:tcBorders>
              <w:top w:val="single" w:color="000000" w:sz="6" w:space="1"/>
              <w:left w:val="single" w:color="000000" w:sz="6" w:space="1"/>
              <w:bottom w:val="single" w:color="000000" w:sz="6" w:space="1"/>
              <w:right w:val="single" w:color="000000" w:sz="6" w:space="1"/>
            </w:tcBorders>
          </w:tcPr>
          <w:p>
            <w:pPr>
              <w:jc w:val="left"/>
            </w:pPr>
          </w:p>
        </w:tc>
        <w:tc>
          <w:tcPr>
            <w:tcW w:type="dxa" w:w="900"/>
            <w:tcBorders>
              <w:top w:val="single" w:color="000000" w:sz="6" w:space="1"/>
              <w:left w:val="single" w:color="000000" w:sz="6" w:space="1"/>
              <w:bottom w:val="single" w:color="000000" w:sz="6" w:space="1"/>
              <w:right w:val="single" w:color="000000" w:sz="6" w:space="1"/>
            </w:tcBorders>
          </w:tcPr>
          <w:p>
            <w:pPr>
              <w:jc w:val="left"/>
            </w:pPr>
          </w:p>
        </w:tc>
        <w:tc>
          <w:tcPr>
            <w:tcW w:type="dxa" w:w="700"/>
            <w:tcBorders>
              <w:top w:val="single" w:color="000000" w:sz="6" w:space="1"/>
              <w:left w:val="single" w:color="000000" w:sz="6" w:space="1"/>
              <w:bottom w:val="single" w:color="000000" w:sz="6" w:space="1"/>
              <w:right w:val="single" w:color="000000" w:sz="6" w:space="1"/>
            </w:tcBorders>
          </w:tcPr>
          <w:p>
            <w:pPr>
              <w:jc w:val="left"/>
            </w:pPr>
          </w:p>
        </w:tc>
        <w:tc>
          <w:tcPr>
            <w:tcW w:type="dxa" w:w="700"/>
            <w:tcBorders>
              <w:top w:val="single" w:color="000000" w:sz="6" w:space="1"/>
              <w:left w:val="single" w:color="000000" w:sz="6" w:space="1"/>
              <w:bottom w:val="single" w:color="000000" w:sz="6" w:space="1"/>
              <w:right w:val="single" w:color="000000" w:sz="6" w:space="1"/>
            </w:tcBorders>
          </w:tcPr>
          <w:p>
            <w:pPr>
              <w:jc w:val="left"/>
            </w:pPr>
          </w:p>
        </w:tc>
        <w:tc>
          <w:tcPr>
            <w:tcW w:type="dxa" w:w="760"/>
            <w:tcBorders>
              <w:top w:val="single" w:color="000000" w:sz="6" w:space="1"/>
              <w:left w:val="single" w:color="000000" w:sz="6" w:space="1"/>
              <w:bottom w:val="single" w:color="000000" w:sz="6" w:space="1"/>
              <w:right w:val="single" w:color="000000" w:sz="6" w:space="1"/>
            </w:tcBorders>
          </w:tcPr>
          <w:p>
            <w:pPr>
              <w:jc w:val="left"/>
            </w:pPr>
          </w:p>
        </w:tc>
      </w:tr>
      <w:tr>
        <w:tc>
          <w:tcPr>
            <w:tcW w:type="dxa" w:w="1200"/>
            <w:tcBorders>
              <w:top w:val="single" w:color="000000" w:sz="6" w:space="1"/>
              <w:left w:val="single" w:color="000000" w:sz="6" w:space="1"/>
              <w:bottom w:val="single" w:color="000000" w:sz="6" w:space="1"/>
              <w:right w:val="single" w:color="000000" w:sz="6" w:space="1"/>
            </w:tcBorders>
          </w:tcPr>
          <w:p>
            <w:pPr>
              <w:jc w:val="left"/>
            </w:pPr>
          </w:p>
        </w:tc>
        <w:tc>
          <w:tcPr>
            <w:tcW w:type="dxa" w:w="900"/>
            <w:tcBorders>
              <w:top w:val="single" w:color="000000" w:sz="6" w:space="1"/>
              <w:left w:val="single" w:color="000000" w:sz="6" w:space="1"/>
              <w:bottom w:val="single" w:color="000000" w:sz="6" w:space="1"/>
              <w:right w:val="single" w:color="000000" w:sz="6" w:space="1"/>
            </w:tcBorders>
          </w:tcPr>
          <w:p>
            <w:pPr>
              <w:jc w:val="left"/>
            </w:pPr>
          </w:p>
        </w:tc>
        <w:tc>
          <w:tcPr>
            <w:tcW w:type="dxa" w:w="900"/>
            <w:tcBorders>
              <w:top w:val="single" w:color="000000" w:sz="6" w:space="1"/>
              <w:left w:val="single" w:color="000000" w:sz="6" w:space="1"/>
              <w:bottom w:val="single" w:color="000000" w:sz="6" w:space="1"/>
              <w:right w:val="single" w:color="000000" w:sz="6" w:space="1"/>
            </w:tcBorders>
          </w:tcPr>
          <w:p>
            <w:pPr>
              <w:jc w:val="left"/>
            </w:pPr>
          </w:p>
        </w:tc>
        <w:tc>
          <w:tcPr>
            <w:tcW w:type="dxa" w:w="800"/>
            <w:tcBorders>
              <w:top w:val="single" w:color="000000" w:sz="6" w:space="1"/>
              <w:left w:val="single" w:color="000000" w:sz="6" w:space="1"/>
              <w:bottom w:val="single" w:color="000000" w:sz="6" w:space="1"/>
              <w:right w:val="single" w:color="000000" w:sz="6" w:space="1"/>
            </w:tcBorders>
          </w:tcPr>
          <w:p>
            <w:pPr>
              <w:jc w:val="left"/>
            </w:pPr>
          </w:p>
        </w:tc>
        <w:tc>
          <w:tcPr>
            <w:tcW w:type="dxa" w:w="900"/>
            <w:tcBorders>
              <w:top w:val="single" w:color="000000" w:sz="6" w:space="1"/>
              <w:left w:val="single" w:color="000000" w:sz="6" w:space="1"/>
              <w:bottom w:val="single" w:color="000000" w:sz="6" w:space="1"/>
              <w:right w:val="single" w:color="000000" w:sz="6" w:space="1"/>
            </w:tcBorders>
          </w:tcPr>
          <w:p>
            <w:pPr>
              <w:jc w:val="left"/>
            </w:pPr>
          </w:p>
        </w:tc>
        <w:tc>
          <w:tcPr>
            <w:tcW w:type="dxa" w:w="900"/>
            <w:tcBorders>
              <w:top w:val="single" w:color="000000" w:sz="6" w:space="1"/>
              <w:left w:val="single" w:color="000000" w:sz="6" w:space="1"/>
              <w:bottom w:val="single" w:color="000000" w:sz="6" w:space="1"/>
              <w:right w:val="single" w:color="000000" w:sz="6" w:space="1"/>
            </w:tcBorders>
          </w:tcPr>
          <w:p>
            <w:pPr>
              <w:jc w:val="left"/>
            </w:pPr>
          </w:p>
        </w:tc>
        <w:tc>
          <w:tcPr>
            <w:tcW w:type="dxa" w:w="700"/>
            <w:tcBorders>
              <w:top w:val="single" w:color="000000" w:sz="6" w:space="1"/>
              <w:left w:val="single" w:color="000000" w:sz="6" w:space="1"/>
              <w:bottom w:val="single" w:color="000000" w:sz="6" w:space="1"/>
              <w:right w:val="single" w:color="000000" w:sz="6" w:space="1"/>
            </w:tcBorders>
          </w:tcPr>
          <w:p>
            <w:pPr>
              <w:jc w:val="left"/>
            </w:pPr>
          </w:p>
        </w:tc>
        <w:tc>
          <w:tcPr>
            <w:tcW w:type="dxa" w:w="700"/>
            <w:tcBorders>
              <w:top w:val="single" w:color="000000" w:sz="6" w:space="1"/>
              <w:left w:val="single" w:color="000000" w:sz="6" w:space="1"/>
              <w:bottom w:val="single" w:color="000000" w:sz="6" w:space="1"/>
              <w:right w:val="single" w:color="000000" w:sz="6" w:space="1"/>
            </w:tcBorders>
          </w:tcPr>
          <w:p>
            <w:pPr>
              <w:jc w:val="left"/>
            </w:pPr>
          </w:p>
        </w:tc>
        <w:tc>
          <w:tcPr>
            <w:tcW w:type="dxa" w:w="760"/>
            <w:tcBorders>
              <w:top w:val="single" w:color="000000" w:sz="6" w:space="1"/>
              <w:left w:val="single" w:color="000000" w:sz="6" w:space="1"/>
              <w:bottom w:val="single" w:color="000000" w:sz="6" w:space="1"/>
              <w:right w:val="single" w:color="000000" w:sz="6" w:space="1"/>
            </w:tcBorders>
          </w:tcPr>
          <w:p>
            <w:pPr>
              <w:jc w:val="left"/>
            </w:pPr>
          </w:p>
        </w:tc>
      </w:tr>
      <w:tr>
        <w:tc>
          <w:tcPr>
            <w:tcW w:type="dxa" w:w="1200"/>
            <w:tcBorders>
              <w:top w:val="single" w:color="000000" w:sz="6" w:space="1"/>
              <w:left w:val="single" w:color="000000" w:sz="6" w:space="1"/>
              <w:bottom w:val="single" w:color="000000" w:sz="6" w:space="1"/>
              <w:right w:val="single" w:color="000000" w:sz="6" w:space="1"/>
            </w:tcBorders>
          </w:tcPr>
          <w:p>
            <w:pPr>
              <w:jc w:val="left"/>
            </w:pPr>
          </w:p>
        </w:tc>
        <w:tc>
          <w:tcPr>
            <w:tcW w:type="dxa" w:w="900"/>
            <w:tcBorders>
              <w:top w:val="single" w:color="000000" w:sz="6" w:space="1"/>
              <w:left w:val="single" w:color="000000" w:sz="6" w:space="1"/>
              <w:bottom w:val="single" w:color="000000" w:sz="6" w:space="1"/>
              <w:right w:val="single" w:color="000000" w:sz="6" w:space="1"/>
            </w:tcBorders>
          </w:tcPr>
          <w:p>
            <w:pPr>
              <w:jc w:val="left"/>
            </w:pPr>
          </w:p>
        </w:tc>
        <w:tc>
          <w:tcPr>
            <w:tcW w:type="dxa" w:w="900"/>
            <w:tcBorders>
              <w:top w:val="single" w:color="000000" w:sz="6" w:space="1"/>
              <w:left w:val="single" w:color="000000" w:sz="6" w:space="1"/>
              <w:bottom w:val="single" w:color="000000" w:sz="6" w:space="1"/>
              <w:right w:val="single" w:color="000000" w:sz="6" w:space="1"/>
            </w:tcBorders>
          </w:tcPr>
          <w:p>
            <w:pPr>
              <w:jc w:val="left"/>
            </w:pPr>
          </w:p>
        </w:tc>
        <w:tc>
          <w:tcPr>
            <w:tcW w:type="dxa" w:w="800"/>
            <w:tcBorders>
              <w:top w:val="single" w:color="000000" w:sz="6" w:space="1"/>
              <w:left w:val="single" w:color="000000" w:sz="6" w:space="1"/>
              <w:bottom w:val="single" w:color="000000" w:sz="6" w:space="1"/>
              <w:right w:val="single" w:color="000000" w:sz="6" w:space="1"/>
            </w:tcBorders>
          </w:tcPr>
          <w:p>
            <w:pPr>
              <w:jc w:val="left"/>
            </w:pPr>
          </w:p>
        </w:tc>
        <w:tc>
          <w:tcPr>
            <w:tcW w:type="dxa" w:w="900"/>
            <w:tcBorders>
              <w:top w:val="single" w:color="000000" w:sz="6" w:space="1"/>
              <w:left w:val="single" w:color="000000" w:sz="6" w:space="1"/>
              <w:bottom w:val="single" w:color="000000" w:sz="6" w:space="1"/>
              <w:right w:val="single" w:color="000000" w:sz="6" w:space="1"/>
            </w:tcBorders>
          </w:tcPr>
          <w:p>
            <w:pPr>
              <w:jc w:val="left"/>
            </w:pPr>
          </w:p>
        </w:tc>
        <w:tc>
          <w:tcPr>
            <w:tcW w:type="dxa" w:w="900"/>
            <w:tcBorders>
              <w:top w:val="single" w:color="000000" w:sz="6" w:space="1"/>
              <w:left w:val="single" w:color="000000" w:sz="6" w:space="1"/>
              <w:bottom w:val="single" w:color="000000" w:sz="6" w:space="1"/>
              <w:right w:val="single" w:color="000000" w:sz="6" w:space="1"/>
            </w:tcBorders>
          </w:tcPr>
          <w:p>
            <w:pPr>
              <w:jc w:val="left"/>
            </w:pPr>
          </w:p>
        </w:tc>
        <w:tc>
          <w:tcPr>
            <w:tcW w:type="dxa" w:w="700"/>
            <w:tcBorders>
              <w:top w:val="single" w:color="000000" w:sz="6" w:space="1"/>
              <w:left w:val="single" w:color="000000" w:sz="6" w:space="1"/>
              <w:bottom w:val="single" w:color="000000" w:sz="6" w:space="1"/>
              <w:right w:val="single" w:color="000000" w:sz="6" w:space="1"/>
            </w:tcBorders>
          </w:tcPr>
          <w:p>
            <w:pPr>
              <w:jc w:val="left"/>
            </w:pPr>
          </w:p>
        </w:tc>
        <w:tc>
          <w:tcPr>
            <w:tcW w:type="dxa" w:w="700"/>
            <w:tcBorders>
              <w:top w:val="single" w:color="000000" w:sz="6" w:space="1"/>
              <w:left w:val="single" w:color="000000" w:sz="6" w:space="1"/>
              <w:bottom w:val="single" w:color="000000" w:sz="6" w:space="1"/>
              <w:right w:val="single" w:color="000000" w:sz="6" w:space="1"/>
            </w:tcBorders>
          </w:tcPr>
          <w:p>
            <w:pPr>
              <w:jc w:val="left"/>
            </w:pPr>
          </w:p>
        </w:tc>
        <w:tc>
          <w:tcPr>
            <w:tcW w:type="dxa" w:w="760"/>
            <w:tcBorders>
              <w:top w:val="single" w:color="000000" w:sz="6" w:space="1"/>
              <w:left w:val="single" w:color="000000" w:sz="6" w:space="1"/>
              <w:bottom w:val="single" w:color="000000" w:sz="6" w:space="1"/>
              <w:right w:val="single" w:color="000000" w:sz="6" w:space="1"/>
            </w:tcBorders>
          </w:tcPr>
          <w:p>
            <w:pPr>
              <w:jc w:val="left"/>
            </w:pPr>
          </w:p>
        </w:tc>
      </w:tr>
    </w:tbl>
    <w:p>
      <w:pPr>
        <w:spacing w:after="400"/>
      </w:pPr>
    </w:p>
    <w:p>
      <w:pPr>
        <w:spacing w:after="200"/>
      </w:pPr>
      <w:r>
        <w:t xml:space="preserve">Section 7: Key Resources</w:t>
      </w:r>
    </w:p>
    <w:p>
      <w:pPr>
        <w:spacing w:after="100"/>
      </w:pPr>
      <w:r>
        <w:t xml:space="preserve">SAM.gov (System for Award Management)</w:t>
      </w:r>
    </w:p>
    <w:p>
      <w:pPr>
        <w:spacing w:after="200"/>
      </w:pPr>
      <w:r>
        <w:t xml:space="preserve">sam.gov – Register, monitor opportunities, set up alerts.</w:t>
      </w:r>
    </w:p>
    <w:p>
      <w:pPr>
        <w:spacing w:after="100"/>
      </w:pPr>
      <w:r>
        <w:t xml:space="preserve">FPDS.gov (Federal Procurement Data System)</w:t>
      </w:r>
    </w:p>
    <w:p>
      <w:pPr>
        <w:spacing w:after="200"/>
      </w:pPr>
      <w:r>
        <w:t xml:space="preserve">fpds.gov – Historical procurement data by agency, vendor, and price.</w:t>
      </w:r>
    </w:p>
    <w:p>
      <w:pPr>
        <w:spacing w:after="100"/>
      </w:pPr>
      <w:r>
        <w:t xml:space="preserve">PTAC Finder (Procurement Technical Assistance Centers)</w:t>
      </w:r>
    </w:p>
    <w:p>
      <w:pPr>
        <w:spacing w:after="200"/>
      </w:pPr>
      <w:r>
        <w:t xml:space="preserve">aptac.org – Find your local PTAC for free proposal assistance.</w:t>
      </w:r>
    </w:p>
    <w:p>
      <w:pPr>
        <w:spacing w:after="100"/>
      </w:pPr>
      <w:r>
        <w:t xml:space="preserve">SBA OSDBU (Office of Small and Disadvantaged Business Utilization)</w:t>
      </w:r>
    </w:p>
    <w:p>
      <w:pPr>
        <w:spacing w:after="200"/>
      </w:pPr>
      <w:r>
        <w:t xml:space="preserve">sba.gov – Small business advocacy within federal agencies.</w:t>
      </w:r>
    </w:p>
    <w:p>
      <w:pPr>
        <w:spacing w:after="100"/>
      </w:pPr>
      <w:r>
        <w:t xml:space="preserve">Federal Agency Small Business Offices</w:t>
      </w:r>
    </w:p>
    <w:p>
      <w:r>
        <w:t xml:space="preserve">Every major federal agency has a dedicated small business office. Build your OSDBU relationships agency by agency.</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2026-04-13T08:06:17.216Z</dcterms:created>
  <dcterms:modified xsi:type="dcterms:W3CDTF">2026-04-13T08:06:17.217Z</dcterms:modified>
</cp:coreProperties>
</file>

<file path=docProps/custom.xml><?xml version="1.0" encoding="utf-8"?>
<Properties xmlns="http://schemas.openxmlformats.org/officeDocument/2006/custom-properties" xmlns:vt="http://schemas.openxmlformats.org/officeDocument/2006/docPropsVTypes"/>
</file>