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1440" w:line="240" w:lineRule="auto"/>
        <w:jc w:val="center"/>
      </w:pPr>
      <w:r>
        <w:t xml:space="preserve">BUSINESS ACQUISITION</w:t>
      </w:r>
    </w:p>
    <w:p>
      <w:pPr>
        <w:jc w:val="center"/>
      </w:pPr>
      <w:r>
        <w:t xml:space="preserve">DUE DILIGENCE GUIDE</w:t>
      </w:r>
    </w:p>
    <w:p>
      <w:pPr>
        <w:spacing w:after="480"/>
      </w:pPr>
    </w:p>
    <w:p>
      <w:pPr>
        <w:spacing w:after="1440"/>
        <w:jc w:val="center"/>
      </w:pPr>
      <w:r>
        <w:t xml:space="preserve">FWD Assist HQ — Veteran Entrepreneur Playbook Toolkit</w:t>
      </w:r>
    </w:p>
    <w:p>
      <w:r/>
    </w:p>
    <w:p>
      <w:pPr>
        <w:pBdr>
          <w:bottom w:val="single" w:color="E94560" w:sz="6" w:space="1"/>
        </w:pBdr>
        <w:spacing w:after="120" w:before="240" w:line="240" w:lineRule="auto"/>
      </w:pPr>
      <w:r>
        <w:t xml:space="preserve">Section 1: Target Identification</w:t>
      </w:r>
    </w:p>
    <w:p>
      <w:pPr>
        <w:spacing w:after="120" w:line="240" w:lineRule="auto"/>
      </w:pPr>
      <w:r>
        <w:t xml:space="preserve">Most businesses for sale are found in online marketplaces. Your goal is to identify 5–10 targets and apply consistent filters before investing time in evaluation.</w:t>
      </w:r>
    </w:p>
    <w:p>
      <w:pPr>
        <w:spacing w:after="100" w:before="200" w:line="240" w:lineRule="auto"/>
      </w:pPr>
      <w:r>
        <w:t xml:space="preserve">Where to Find Businesses for Sale</w:t>
      </w:r>
    </w:p>
    <w:p>
      <w:pPr>
        <w:spacing w:after="120" w:line="240" w:lineRule="auto"/>
      </w:pPr>
      <w:r>
        <w:t xml:space="preserve">BizBuySell.com – Largest marketplace, 40,000+ listings</w:t>
      </w:r>
    </w:p>
    <w:p>
      <w:pPr>
        <w:spacing w:after="120" w:line="240" w:lineRule="auto"/>
      </w:pPr>
      <w:r>
        <w:t xml:space="preserve">BusinessBroker.net – Broker listings, higher-value businesses</w:t>
      </w:r>
    </w:p>
    <w:p>
      <w:pPr>
        <w:spacing w:after="120" w:line="240" w:lineRule="auto"/>
      </w:pPr>
      <w:r>
        <w:t xml:space="preserve">Industry-specific brokers (search "[your industry] broker near me")</w:t>
      </w:r>
    </w:p>
    <w:p>
      <w:pPr>
        <w:spacing w:after="240" w:line="240" w:lineRule="auto"/>
      </w:pPr>
      <w:r>
        <w:t xml:space="preserve">Direct outreach to retiring owners (LinkedIn, Chamber of Commerce)</w:t>
      </w:r>
    </w:p>
    <w:p>
      <w:pPr>
        <w:spacing w:after="100" w:before="200" w:line="240" w:lineRule="auto"/>
      </w:pPr>
      <w:r>
        <w:t xml:space="preserve">Initial Filter Criteria</w:t>
      </w:r>
    </w:p>
    <w:tbl>
      <w:tblPr>
        <w:tblW w:type="dxa" w:w="9360"/>
        <w:tblBorders>
          <w:top w:val="single" w:color="1A1A2E" w:sz="6" w:space="1"/>
          <w:left w:val="single" w:color="1A1A2E" w:sz="6" w:space="1"/>
          <w:bottom w:val="single" w:color="1A1A2E" w:sz="6" w:space="1"/>
          <w:right w:val="single" w:color="1A1A2E" w:sz="6" w:space="1"/>
          <w:insideH w:val="single" w:color="CCCCCC" w:sz="6" w:space="1"/>
          <w:insideV w:val="single" w:color="CCCCCC" w:sz="6" w:space="1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tcW w:type="dxa" w:w="3120"/>
            <w:shd w:fill="1A1A2E" w:val="clear"/>
          </w:tcPr>
          <w:p>
            <w:r>
              <w:t xml:space="preserve">Criteria</w:t>
            </w:r>
          </w:p>
        </w:tc>
        <w:tc>
          <w:tcPr>
            <w:tcW w:type="dxa" w:w="3120"/>
            <w:shd w:fill="1A1A2E" w:val="clear"/>
          </w:tcPr>
          <w:p>
            <w:r>
              <w:t xml:space="preserve">Minimum Standard</w:t>
            </w:r>
          </w:p>
        </w:tc>
        <w:tc>
          <w:tcPr>
            <w:tcW w:type="dxa" w:w="3120"/>
            <w:shd w:fill="1A1A2E" w:val="clear"/>
          </w:tcPr>
          <w:p>
            <w:r>
              <w:t xml:space="preserve">Your Target</w:t>
            </w:r>
          </w:p>
        </w:tc>
      </w:tr>
      <w:tr>
        <w:trPr>
          <w:trHeight w:val="400" w:hRule="atLeast"/>
        </w:trPr>
        <w:tc>
          <w:tcPr>
            <w:tcW w:type="dxa" w:w="3120"/>
            <w:shd w:fill="FFFFFF" w:val="clear"/>
          </w:tcPr>
          <w:p>
            <w:r>
              <w:t xml:space="preserve">Years of positive EBITDA</w:t>
            </w:r>
          </w:p>
        </w:tc>
        <w:tc>
          <w:tcPr>
            <w:tcW w:type="dxa" w:w="3120"/>
            <w:shd w:fill="FFFFFF" w:val="clear"/>
          </w:tcPr>
          <w:p>
            <w:r>
              <w:t xml:space="preserve">2+ years</w:t>
            </w:r>
          </w:p>
        </w:tc>
        <w:tc>
          <w:tcPr>
            <w:tcW w:type="dxa" w:w="312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3120"/>
            <w:shd w:fill="FFFFFF" w:val="clear"/>
          </w:tcPr>
          <w:p>
            <w:r>
              <w:t xml:space="preserve">Client concentration</w:t>
            </w:r>
          </w:p>
        </w:tc>
        <w:tc>
          <w:tcPr>
            <w:tcW w:type="dxa" w:w="3120"/>
            <w:shd w:fill="FFFFFF" w:val="clear"/>
          </w:tcPr>
          <w:p>
            <w:r>
              <w:t xml:space="preserve">No client &gt;30% of revenue</w:t>
            </w:r>
          </w:p>
        </w:tc>
        <w:tc>
          <w:tcPr>
            <w:tcW w:type="dxa" w:w="312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3120"/>
            <w:shd w:fill="FFFFFF" w:val="clear"/>
          </w:tcPr>
          <w:p>
            <w:r>
              <w:t xml:space="preserve">Staff retention likelihood</w:t>
            </w:r>
          </w:p>
        </w:tc>
        <w:tc>
          <w:tcPr>
            <w:tcW w:type="dxa" w:w="3120"/>
            <w:shd w:fill="FFFFFF" w:val="clear"/>
          </w:tcPr>
          <w:p>
            <w:r>
              <w:t xml:space="preserve">Key staff committed to stay</w:t>
            </w:r>
          </w:p>
        </w:tc>
        <w:tc>
          <w:tcPr>
            <w:tcW w:type="dxa" w:w="312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3120"/>
            <w:shd w:fill="FFFFFF" w:val="clear"/>
          </w:tcPr>
          <w:p>
            <w:r>
              <w:t xml:space="preserve">Reason for sale</w:t>
            </w:r>
          </w:p>
        </w:tc>
        <w:tc>
          <w:tcPr>
            <w:tcW w:type="dxa" w:w="3120"/>
            <w:shd w:fill="FFFFFF" w:val="clear"/>
          </w:tcPr>
          <w:p>
            <w:r>
              <w:t xml:space="preserve">Retirement/health (not distress)</w:t>
            </w:r>
          </w:p>
        </w:tc>
        <w:tc>
          <w:tcPr>
            <w:tcW w:type="dxa" w:w="312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3120"/>
            <w:shd w:fill="FFFFFF" w:val="clear"/>
          </w:tcPr>
          <w:p>
            <w:r>
              <w:t xml:space="preserve">Asking price range</w:t>
            </w:r>
          </w:p>
        </w:tc>
        <w:tc>
          <w:tcPr>
            <w:tcW w:type="dxa" w:w="3120"/>
            <w:shd w:fill="FFFFFF" w:val="clear"/>
          </w:tcPr>
          <w:p>
            <w:r>
              <w:t xml:space="preserve">Within SBA financing parameters</w:t>
            </w:r>
          </w:p>
        </w:tc>
        <w:tc>
          <w:tcPr>
            <w:tcW w:type="dxa" w:w="3120"/>
            <w:shd w:fill="FFFFFF" w:val="clear"/>
          </w:tcPr>
          <w:p/>
        </w:tc>
      </w:tr>
    </w:tbl>
    <w:p>
      <w:r/>
    </w:p>
    <w:p>
      <w:pPr>
        <w:pBdr>
          <w:bottom w:val="single" w:color="E94560" w:sz="6" w:space="1"/>
        </w:pBdr>
        <w:spacing w:after="120" w:before="240" w:line="240" w:lineRule="auto"/>
      </w:pPr>
      <w:r>
        <w:t xml:space="preserve">Section 2: Financial Due Diligence Checklist</w:t>
      </w:r>
    </w:p>
    <w:p>
      <w:pPr>
        <w:spacing w:after="120" w:line="240" w:lineRule="auto"/>
      </w:pPr>
      <w:r>
        <w:t xml:space="preserve">This is the most critical phase. You are looking for red flags that indicate financial fraud, hidden liabilities, or unrealistic valuations. Use this checklist to systematically verify every number.</w:t>
      </w:r>
    </w:p>
    <w:p>
      <w:pPr>
        <w:pBdr>
          <w:left w:val="single" w:color="0F3460" w:sz="12" w:space="1"/>
        </w:pBdr>
        <w:spacing w:after="240" w:line="240" w:lineRule="auto"/>
      </w:pPr>
      <w:r>
        <w:t xml:space="preserve">Track your progress with the Status column: Not Requested | Received | Reviewed | Verified</w:t>
      </w:r>
    </w:p>
    <w:tbl>
      <w:tblPr>
        <w:tblW w:type="dxa" w:w="9360"/>
        <w:tblBorders>
          <w:top w:val="single" w:color="1A1A2E" w:sz="6" w:space="1"/>
          <w:left w:val="single" w:color="1A1A2E" w:sz="6" w:space="1"/>
          <w:bottom w:val="single" w:color="1A1A2E" w:sz="6" w:space="1"/>
          <w:right w:val="single" w:color="1A1A2E" w:sz="6" w:space="1"/>
          <w:insideH w:val="single" w:color="CCCCCC" w:sz="6" w:space="1"/>
          <w:insideV w:val="single" w:color="CCCCCC" w:sz="6" w:space="1"/>
        </w:tblBorders>
      </w:tblPr>
      <w:tblGrid>
        <w:gridCol w:w="100"/>
        <w:gridCol w:w="100"/>
      </w:tblGrid>
      <w:tr>
        <w:trPr>
          <w:trHeight w:val="400" w:hRule="atLeast"/>
        </w:trPr>
        <w:tc>
          <w:tcPr>
            <w:tcW w:type="dxa" w:w="5928"/>
            <w:shd w:fill="1A1A2E" w:val="clear"/>
          </w:tcPr>
          <w:p>
            <w:r>
              <w:t xml:space="preserve">Item</w:t>
            </w:r>
          </w:p>
        </w:tc>
        <w:tc>
          <w:tcPr>
            <w:tcW w:type="dxa" w:w="3432"/>
            <w:shd w:fill="1A1A2E" w:val="clear"/>
          </w:tcPr>
          <w:p>
            <w:r>
              <w:t xml:space="preserve">Status</w:t>
            </w:r>
          </w:p>
        </w:tc>
      </w:tr>
      <w:tr>
        <w:trPr>
          <w:trHeight w:val="400" w:hRule="atLeast"/>
        </w:trPr>
        <w:tc>
          <w:tcPr>
            <w:tcW w:type="dxa" w:w="5928"/>
            <w:shd w:fill="FFFFFF" w:val="clear"/>
          </w:tcPr>
          <w:p>
            <w:r>
              <w:t xml:space="preserve">3 years tax returns (verify signature and filing dates)</w:t>
            </w:r>
          </w:p>
        </w:tc>
        <w:tc>
          <w:tcPr>
            <w:tcW w:type="dxa" w:w="3432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5928"/>
            <w:shd w:fill="FFFFFF" w:val="clear"/>
          </w:tcPr>
          <w:p>
            <w:r>
              <w:t xml:space="preserve">3 years P&amp;L statements (compare to tax returns)</w:t>
            </w:r>
          </w:p>
        </w:tc>
        <w:tc>
          <w:tcPr>
            <w:tcW w:type="dxa" w:w="3432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5928"/>
            <w:shd w:fill="FFFFFF" w:val="clear"/>
          </w:tcPr>
          <w:p>
            <w:r>
              <w:t xml:space="preserve">3 years balance sheets (verify asset valuations)</w:t>
            </w:r>
          </w:p>
        </w:tc>
        <w:tc>
          <w:tcPr>
            <w:tcW w:type="dxa" w:w="3432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5928"/>
            <w:shd w:fill="FFFFFF" w:val="clear"/>
          </w:tcPr>
          <w:p>
            <w:r>
              <w:t xml:space="preserve">Tax return vs P&amp;L reconciliation (amounts must match)</w:t>
            </w:r>
          </w:p>
        </w:tc>
        <w:tc>
          <w:tcPr>
            <w:tcW w:type="dxa" w:w="3432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5928"/>
            <w:shd w:fill="FFFFFF" w:val="clear"/>
          </w:tcPr>
          <w:p>
            <w:r>
              <w:t xml:space="preserve">Seller add-backs identification and documentation (owner salary, vehicle, health insurance, etc.)</w:t>
            </w:r>
          </w:p>
        </w:tc>
        <w:tc>
          <w:tcPr>
            <w:tcW w:type="dxa" w:w="3432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5928"/>
            <w:shd w:fill="FFFFFF" w:val="clear"/>
          </w:tcPr>
          <w:p>
            <w:r>
              <w:t xml:space="preserve">Accounts receivable aging report (flag any over 60 days)</w:t>
            </w:r>
          </w:p>
        </w:tc>
        <w:tc>
          <w:tcPr>
            <w:tcW w:type="dxa" w:w="3432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5928"/>
            <w:shd w:fill="FFFFFF" w:val="clear"/>
          </w:tcPr>
          <w:p>
            <w:r>
              <w:t xml:space="preserve">Client contracts review (are they assignable? Expiring within 6 months?)</w:t>
            </w:r>
          </w:p>
        </w:tc>
        <w:tc>
          <w:tcPr>
            <w:tcW w:type="dxa" w:w="3432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5928"/>
            <w:shd w:fill="FFFFFF" w:val="clear"/>
          </w:tcPr>
          <w:p>
            <w:r>
              <w:t xml:space="preserve">Equipment condition assessment (purchased new? Still functioning?)</w:t>
            </w:r>
          </w:p>
        </w:tc>
        <w:tc>
          <w:tcPr>
            <w:tcW w:type="dxa" w:w="3432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5928"/>
            <w:shd w:fill="FFFFFF" w:val="clear"/>
          </w:tcPr>
          <w:p>
            <w:r>
              <w:t xml:space="preserve">Lease agreements review (any lease transfer restrictions?)</w:t>
            </w:r>
          </w:p>
        </w:tc>
        <w:tc>
          <w:tcPr>
            <w:tcW w:type="dxa" w:w="3432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5928"/>
            <w:shd w:fill="FFFFFF" w:val="clear"/>
          </w:tcPr>
          <w:p>
            <w:r>
              <w:t xml:space="preserve">Outstanding liabilities verification (loans, lines of credit, vendor payables)</w:t>
            </w:r>
          </w:p>
        </w:tc>
        <w:tc>
          <w:tcPr>
            <w:tcW w:type="dxa" w:w="3432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5928"/>
            <w:shd w:fill="FFFFFF" w:val="clear"/>
          </w:tcPr>
          <w:p>
            <w:r>
              <w:t xml:space="preserve">Pending litigation check (any lawsuits?)</w:t>
            </w:r>
          </w:p>
        </w:tc>
        <w:tc>
          <w:tcPr>
            <w:tcW w:type="dxa" w:w="3432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5928"/>
            <w:shd w:fill="FFFFFF" w:val="clear"/>
          </w:tcPr>
          <w:p>
            <w:r>
              <w:t xml:space="preserve">Insurance policies review (liability, worker's comp, health)</w:t>
            </w:r>
          </w:p>
        </w:tc>
        <w:tc>
          <w:tcPr>
            <w:tcW w:type="dxa" w:w="3432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5928"/>
            <w:shd w:fill="FFFFFF" w:val="clear"/>
          </w:tcPr>
          <w:p>
            <w:r>
              <w:t xml:space="preserve">Employee agreements review (non-competes, IP assignments)</w:t>
            </w:r>
          </w:p>
        </w:tc>
        <w:tc>
          <w:tcPr>
            <w:tcW w:type="dxa" w:w="3432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5928"/>
            <w:shd w:fill="FFFFFF" w:val="clear"/>
          </w:tcPr>
          <w:p>
            <w:r>
              <w:t xml:space="preserve">Regulatory compliance verification (licenses, permits, certifications current?)</w:t>
            </w:r>
          </w:p>
        </w:tc>
        <w:tc>
          <w:tcPr>
            <w:tcW w:type="dxa" w:w="3432"/>
            <w:shd w:fill="FFFFFF" w:val="clear"/>
          </w:tcPr>
          <w:p/>
        </w:tc>
      </w:tr>
    </w:tbl>
    <w:p>
      <w:r/>
    </w:p>
    <w:p>
      <w:pPr>
        <w:pBdr>
          <w:bottom w:val="single" w:color="E94560" w:sz="6" w:space="1"/>
        </w:pBdr>
        <w:spacing w:after="120" w:before="240" w:line="240" w:lineRule="auto"/>
      </w:pPr>
      <w:r>
        <w:t xml:space="preserve">Section 3: Valuation Framework</w:t>
      </w:r>
    </w:p>
    <w:p>
      <w:pPr>
        <w:spacing w:after="120" w:line="240" w:lineRule="auto"/>
      </w:pPr>
      <w:r>
        <w:t xml:space="preserve">Sellers always ask for more than a business is worth. Use the EBITDA Multiple Method to calculate fair value objectively.</w:t>
      </w:r>
    </w:p>
    <w:p>
      <w:pPr>
        <w:spacing w:after="100" w:before="200" w:line="240" w:lineRule="auto"/>
      </w:pPr>
      <w:r>
        <w:t xml:space="preserve">EBITDA Multiple Method (Most Common for Service Businesses)</w:t>
      </w:r>
    </w:p>
    <w:p>
      <w:pPr>
        <w:spacing w:after="100" w:before="200" w:line="240" w:lineRule="auto"/>
      </w:pPr>
      <w:r>
        <w:t xml:space="preserve">Step 1: Calculate Adjusted EBITDA</w:t>
      </w:r>
    </w:p>
    <w:p>
      <w:pPr>
        <w:spacing w:after="60" w:line="240" w:lineRule="auto"/>
      </w:pPr>
      <w:r>
        <w:t xml:space="preserve">Net Income (from latest tax return)</w:t>
      </w:r>
    </w:p>
    <w:p>
      <w:pPr>
        <w:spacing w:after="60" w:line="240" w:lineRule="auto"/>
      </w:pPr>
      <w:r>
        <w:t xml:space="preserve">+ Depreciation</w:t>
      </w:r>
    </w:p>
    <w:p>
      <w:pPr>
        <w:spacing w:after="60" w:line="240" w:lineRule="auto"/>
      </w:pPr>
      <w:r>
        <w:t xml:space="preserve">+ Amortization</w:t>
      </w:r>
    </w:p>
    <w:p>
      <w:pPr>
        <w:spacing w:after="60" w:line="240" w:lineRule="auto"/>
      </w:pPr>
      <w:r>
        <w:t xml:space="preserve">+ Interest expense</w:t>
      </w:r>
    </w:p>
    <w:p>
      <w:pPr>
        <w:spacing w:after="60" w:line="240" w:lineRule="auto"/>
      </w:pPr>
      <w:r>
        <w:t xml:space="preserve">+ Taxes</w:t>
      </w:r>
    </w:p>
    <w:p>
      <w:pPr>
        <w:spacing w:after="240" w:line="240" w:lineRule="auto"/>
      </w:pPr>
      <w:r>
        <w:t xml:space="preserve">+ Seller add-backs (documented owner expenses)</w:t>
      </w:r>
    </w:p>
    <w:p>
      <w:pPr>
        <w:pBdr>
          <w:top w:val="single" w:color="CCCCCC" w:sz="6" w:space="1"/>
        </w:pBdr>
        <w:spacing w:after="240" w:line="240" w:lineRule="auto"/>
      </w:pPr>
      <w:r>
        <w:t xml:space="preserve">= Adjusted EBITDA</w:t>
      </w:r>
    </w:p>
    <w:p>
      <w:pPr>
        <w:spacing w:after="100" w:before="200" w:line="240" w:lineRule="auto"/>
      </w:pPr>
      <w:r>
        <w:t xml:space="preserve">Step 2: Apply Multiple</w:t>
      </w:r>
    </w:p>
    <w:p>
      <w:pPr>
        <w:spacing w:after="120" w:line="240" w:lineRule="auto"/>
      </w:pPr>
      <w:r>
        <w:t xml:space="preserve">Service businesses typically sell for 2x–4x Adjusted EBITDA. Factors affecting your multiple:</w:t>
      </w:r>
    </w:p>
    <w:p>
      <w:pPr>
        <w:spacing w:after="120" w:line="240" w:lineRule="auto"/>
      </w:pPr>
      <w:r>
        <w:t xml:space="preserve">2.0x – High client concentration, owner-dependent, limited growth potential</w:t>
      </w:r>
    </w:p>
    <w:p>
      <w:pPr>
        <w:spacing w:after="120" w:line="240" w:lineRule="auto"/>
      </w:pPr>
      <w:r>
        <w:t xml:space="preserve">2.5x–3.0x – Moderate client diversification, transferable systems, stable growth</w:t>
      </w:r>
    </w:p>
    <w:p>
      <w:pPr>
        <w:spacing w:after="240" w:line="240" w:lineRule="auto"/>
      </w:pPr>
      <w:r>
        <w:t xml:space="preserve">3.5x–4.0x – Diverse client base, recurring revenue, strong growth trajectory</w:t>
      </w:r>
    </w:p>
    <w:p>
      <w:pPr>
        <w:spacing w:after="100" w:before="200" w:line="240" w:lineRule="auto"/>
      </w:pPr>
      <w:r>
        <w:t xml:space="preserve">Step 3: Determine Fair Value Range</w:t>
      </w:r>
    </w:p>
    <w:p>
      <w:pPr>
        <w:spacing w:after="120" w:line="240" w:lineRule="auto"/>
      </w:pPr>
      <w:r>
        <w:t xml:space="preserve">Low Value = Adjusted EBITDA × 2.0</w:t>
      </w:r>
    </w:p>
    <w:p>
      <w:pPr>
        <w:spacing w:after="120" w:line="240" w:lineRule="auto"/>
      </w:pPr>
      <w:r>
        <w:t xml:space="preserve">Fair Value = Adjusted EBITDA × 2.5–3.0</w:t>
      </w:r>
    </w:p>
    <w:p>
      <w:pPr>
        <w:spacing w:after="240" w:line="240" w:lineRule="auto"/>
      </w:pPr>
      <w:r>
        <w:t xml:space="preserve">Stretch Value = Adjusted EBITDA × 3.5–4.0</w:t>
      </w:r>
    </w:p>
    <w:p>
      <w:pPr>
        <w:spacing w:after="100" w:before="200" w:line="240" w:lineRule="auto"/>
      </w:pPr>
      <w:r>
        <w:t xml:space="preserve">Valuation Worksheet</w:t>
      </w:r>
    </w:p>
    <w:tbl>
      <w:tblPr>
        <w:tblW w:type="dxa" w:w="9360"/>
        <w:tblBorders>
          <w:top w:val="single" w:color="1A1A2E" w:sz="6" w:space="1"/>
          <w:left w:val="single" w:color="1A1A2E" w:sz="6" w:space="1"/>
          <w:bottom w:val="single" w:color="1A1A2E" w:sz="6" w:space="1"/>
          <w:right w:val="single" w:color="1A1A2E" w:sz="6" w:space="1"/>
          <w:insideH w:val="single" w:color="CCCCCC" w:sz="6" w:space="1"/>
          <w:insideV w:val="single" w:color="CCCCCC" w:sz="6" w:space="1"/>
        </w:tblBorders>
      </w:tblPr>
      <w:tblGrid>
        <w:gridCol w:w="100"/>
        <w:gridCol w:w="100"/>
      </w:tblGrid>
      <w:tr>
        <w:trPr>
          <w:trHeight w:val="400" w:hRule="atLeast"/>
        </w:trPr>
        <w:tc>
          <w:tcPr>
            <w:tcW w:type="dxa" w:w="4680"/>
            <w:shd w:fill="1A1A2E" w:val="clear"/>
          </w:tcPr>
          <w:p>
            <w:r>
              <w:t xml:space="preserve">Component</w:t>
            </w:r>
          </w:p>
        </w:tc>
        <w:tc>
          <w:tcPr>
            <w:tcW w:type="dxa" w:w="4680"/>
            <w:shd w:fill="1A1A2E" w:val="clear"/>
          </w:tcPr>
          <w:p>
            <w:r>
              <w:t xml:space="preserve">Amount</w:t>
            </w:r>
          </w:p>
        </w:tc>
      </w:tr>
      <w:tr>
        <w:trPr>
          <w:trHeight w:val="400" w:hRule="atLeast"/>
        </w:trPr>
        <w:tc>
          <w:tcPr>
            <w:tcW w:type="dxa" w:w="4680"/>
            <w:shd w:fill="FFFFFF" w:val="clear"/>
          </w:tcPr>
          <w:p>
            <w:r>
              <w:t xml:space="preserve">Net Income (latest year)</w:t>
            </w:r>
          </w:p>
        </w:tc>
        <w:tc>
          <w:tcPr>
            <w:tcW w:type="dxa" w:w="468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4680"/>
            <w:shd w:fill="FFFFFF" w:val="clear"/>
          </w:tcPr>
          <w:p>
            <w:r>
              <w:t xml:space="preserve">Depreciation</w:t>
            </w:r>
          </w:p>
        </w:tc>
        <w:tc>
          <w:tcPr>
            <w:tcW w:type="dxa" w:w="468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4680"/>
            <w:shd w:fill="FFFFFF" w:val="clear"/>
          </w:tcPr>
          <w:p>
            <w:r>
              <w:t xml:space="preserve">Amortization</w:t>
            </w:r>
          </w:p>
        </w:tc>
        <w:tc>
          <w:tcPr>
            <w:tcW w:type="dxa" w:w="468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4680"/>
            <w:shd w:fill="FFFFFF" w:val="clear"/>
          </w:tcPr>
          <w:p>
            <w:r>
              <w:t xml:space="preserve">Interest</w:t>
            </w:r>
          </w:p>
        </w:tc>
        <w:tc>
          <w:tcPr>
            <w:tcW w:type="dxa" w:w="468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4680"/>
            <w:shd w:fill="FFFFFF" w:val="clear"/>
          </w:tcPr>
          <w:p>
            <w:r>
              <w:t xml:space="preserve">Taxes</w:t>
            </w:r>
          </w:p>
        </w:tc>
        <w:tc>
          <w:tcPr>
            <w:tcW w:type="dxa" w:w="468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4680"/>
            <w:shd w:fill="FFFFFF" w:val="clear"/>
          </w:tcPr>
          <w:p>
            <w:r>
              <w:t xml:space="preserve">Seller add-backs</w:t>
            </w:r>
          </w:p>
        </w:tc>
        <w:tc>
          <w:tcPr>
            <w:tcW w:type="dxa" w:w="468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4680"/>
            <w:shd w:fill="FFFFFF" w:val="clear"/>
          </w:tcPr>
          <w:p>
            <w:r>
              <w:t xml:space="preserve">ADJUSTED EBITDA</w:t>
            </w:r>
          </w:p>
        </w:tc>
        <w:tc>
          <w:tcPr>
            <w:tcW w:type="dxa" w:w="468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4680"/>
            <w:shd w:fill="FFFFFF" w:val="clear"/>
          </w:tcPr>
          <w:p>
            <w:r>
              <w:t xml:space="preserve">Multiple (2.0x to 4.0x)</w:t>
            </w:r>
          </w:p>
        </w:tc>
        <w:tc>
          <w:tcPr>
            <w:tcW w:type="dxa" w:w="468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4680"/>
            <w:shd w:fill="FFFFFF" w:val="clear"/>
          </w:tcPr>
          <w:p>
            <w:r>
              <w:t xml:space="preserve">FAIR VALUE RANGE</w:t>
            </w:r>
          </w:p>
        </w:tc>
        <w:tc>
          <w:tcPr>
            <w:tcW w:type="dxa" w:w="4680"/>
            <w:shd w:fill="FFFFFF" w:val="clear"/>
          </w:tcPr>
          <w:p/>
        </w:tc>
      </w:tr>
    </w:tbl>
    <w:p>
      <w:r/>
    </w:p>
    <w:p>
      <w:pPr>
        <w:pBdr>
          <w:bottom w:val="single" w:color="E94560" w:sz="6" w:space="1"/>
        </w:pBdr>
        <w:spacing w:after="120" w:before="240" w:line="240" w:lineRule="auto"/>
      </w:pPr>
      <w:r>
        <w:t xml:space="preserve">Section 4: Deal Structure Options</w:t>
      </w:r>
    </w:p>
    <w:p>
      <w:pPr>
        <w:spacing w:after="120" w:line="240" w:lineRule="auto"/>
      </w:pPr>
      <w:r>
        <w:t xml:space="preserve">Your choice of deal structure affects taxes, liability, and operational continuity. Each has advantages and risks.</w:t>
      </w:r>
    </w:p>
    <w:tbl>
      <w:tblPr>
        <w:tblW w:type="dxa" w:w="9360"/>
        <w:tblBorders>
          <w:top w:val="single" w:color="1A1A2E" w:sz="6" w:space="1"/>
          <w:left w:val="single" w:color="1A1A2E" w:sz="6" w:space="1"/>
          <w:bottom w:val="single" w:color="1A1A2E" w:sz="6" w:space="1"/>
          <w:right w:val="single" w:color="1A1A2E" w:sz="6" w:space="1"/>
          <w:insideH w:val="single" w:color="CCCCCC" w:sz="6" w:space="1"/>
          <w:insideV w:val="single" w:color="CCCCCC" w:sz="6" w:space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W w:type="dxa" w:w="1872"/>
            <w:shd w:fill="1A1A2E" w:val="clear"/>
          </w:tcPr>
          <w:p>
            <w:r>
              <w:t xml:space="preserve">Deal Type</w:t>
            </w:r>
          </w:p>
        </w:tc>
        <w:tc>
          <w:tcPr>
            <w:tcW w:type="dxa" w:w="1872"/>
            <w:shd w:fill="1A1A2E" w:val="clear"/>
          </w:tcPr>
          <w:p>
            <w:r>
              <w:t xml:space="preserve">Definition</w:t>
            </w:r>
          </w:p>
        </w:tc>
        <w:tc>
          <w:tcPr>
            <w:tcW w:type="dxa" w:w="1872"/>
            <w:shd w:fill="1A1A2E" w:val="clear"/>
          </w:tcPr>
          <w:p>
            <w:r>
              <w:t xml:space="preserve">Buyer Advantage</w:t>
            </w:r>
          </w:p>
        </w:tc>
        <w:tc>
          <w:tcPr>
            <w:tcW w:type="dxa" w:w="1872"/>
            <w:shd w:fill="1A1A2E" w:val="clear"/>
          </w:tcPr>
          <w:p>
            <w:r>
              <w:t xml:space="preserve">Buyer Risk</w:t>
            </w:r>
          </w:p>
        </w:tc>
        <w:tc>
          <w:tcPr>
            <w:tcW w:type="dxa" w:w="1872"/>
            <w:shd w:fill="1A1A2E" w:val="clear"/>
          </w:tcPr>
          <w:p>
            <w:r>
              <w:t xml:space="preserve">Best For</w:t>
            </w:r>
          </w:p>
        </w:tc>
      </w:tr>
      <w:tr>
        <w:trPr>
          <w:trHeight w:val="400" w:hRule="atLeast"/>
        </w:trPr>
        <w:tc>
          <w:tcPr>
            <w:tcW w:type="dxa" w:w="1872"/>
            <w:shd w:fill="FFFFFF" w:val="clear"/>
          </w:tcPr>
          <w:p>
            <w:r>
              <w:t xml:space="preserve">Asset Sale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Buy specific assets (equipment, clients, brand)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No hidden liabilities, clean break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Must negotiate asset-by-asset, more complex closing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Service businesses, acquisitions</w:t>
            </w:r>
          </w:p>
        </w:tc>
      </w:tr>
      <w:tr>
        <w:trPr>
          <w:trHeight w:val="400" w:hRule="atLeast"/>
        </w:trPr>
        <w:tc>
          <w:tcPr>
            <w:tcW w:type="dxa" w:w="1872"/>
            <w:shd w:fill="FFFFFF" w:val="clear"/>
          </w:tcPr>
          <w:p>
            <w:r>
              <w:t xml:space="preserve">Stock Sale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Buy 100% of company equity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Simple closing, seller stays for transition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Inherit all liabilities and problems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Only if company is very clean</w:t>
            </w:r>
          </w:p>
        </w:tc>
      </w:tr>
      <w:tr>
        <w:trPr>
          <w:trHeight w:val="400" w:hRule="atLeast"/>
        </w:trPr>
        <w:tc>
          <w:tcPr>
            <w:tcW w:type="dxa" w:w="1872"/>
            <w:shd w:fill="FFFFFF" w:val="clear"/>
          </w:tcPr>
          <w:p>
            <w:r>
              <w:t xml:space="preserve">Earnout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Seller gets paid over time based on performance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Lower upfront payment, seller incentivized to help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Disputes over earnout metrics, long obligation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Uncertain revenue businesses</w:t>
            </w:r>
          </w:p>
        </w:tc>
      </w:tr>
      <w:tr>
        <w:trPr>
          <w:trHeight w:val="400" w:hRule="atLeast"/>
        </w:trPr>
        <w:tc>
          <w:tcPr>
            <w:tcW w:type="dxa" w:w="1872"/>
            <w:shd w:fill="FFFFFF" w:val="clear"/>
          </w:tcPr>
          <w:p>
            <w:r>
              <w:t xml:space="preserve">Seller Financing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Seller finances part of purchase price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Easier to get approved (seller trusts themselves)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Seller becomes your creditor, must maintain payments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When bank financing unavailable</w:t>
            </w:r>
          </w:p>
        </w:tc>
      </w:tr>
    </w:tbl>
    <w:p>
      <w:pPr>
        <w:spacing w:after="120" w:line="240" w:lineRule="auto"/>
      </w:pPr>
    </w:p>
    <w:p>
      <w:pPr>
        <w:spacing w:after="100" w:before="200" w:line="240" w:lineRule="auto"/>
      </w:pPr>
      <w:r>
        <w:t xml:space="preserve">Recommendation for Veteran Buyers</w:t>
      </w:r>
    </w:p>
    <w:p>
      <w:pPr>
        <w:spacing w:after="120" w:line="240" w:lineRule="auto"/>
      </w:pPr>
      <w:r>
        <w:t xml:space="preserve">Asset sale is almost always preferred for buyers. You get to choose which assets to purchase, avoid hidden liabilities, and have more flexibility on seller financing.</w:t>
      </w:r>
    </w:p>
    <w:p>
      <w:r/>
    </w:p>
    <w:p>
      <w:pPr>
        <w:pBdr>
          <w:bottom w:val="single" w:color="E94560" w:sz="6" w:space="1"/>
        </w:pBdr>
        <w:spacing w:after="120" w:before="240" w:line="240" w:lineRule="auto"/>
      </w:pPr>
      <w:r>
        <w:t xml:space="preserve">Section 5: Client Transition Clause Template</w:t>
      </w:r>
    </w:p>
    <w:p>
      <w:pPr>
        <w:spacing w:after="120" w:line="240" w:lineRule="auto"/>
      </w:pPr>
      <w:r>
        <w:t xml:space="preserve">The biggest risk in acquisition is losing clients post-close. This clause ensures the seller introduces you and endorses the transition.</w:t>
      </w:r>
    </w:p>
    <w:p>
      <w:pPr>
        <w:spacing w:after="120" w:line="240" w:lineRule="auto"/>
      </w:pPr>
      <w:r>
        <w:t xml:space="preserve">"Seller agrees to provide [30/60/90] days of post-sale transition support including:</w:t>
      </w:r>
    </w:p>
    <w:p>
      <w:pPr>
        <w:spacing w:after="120" w:line="240" w:lineRule="auto"/>
      </w:pPr>
      <w:r>
        <w:t xml:space="preserve">(a) Personal introduction of Buyer to all clients representing more than [10]% of annual revenue;</w:t>
      </w:r>
    </w:p>
    <w:p>
      <w:pPr>
        <w:spacing w:after="120" w:line="240" w:lineRule="auto"/>
      </w:pPr>
      <w:r>
        <w:t xml:space="preserve">(b) Attendance at the first client meeting between Buyer and each anchor client;</w:t>
      </w:r>
    </w:p>
    <w:p>
      <w:pPr>
        <w:spacing w:after="120" w:line="240" w:lineRule="auto"/>
      </w:pPr>
      <w:r>
        <w:t xml:space="preserve">(c) Written communication to all active clients confirming the ownership transition and endorsing the Buyer's continued service;</w:t>
      </w:r>
    </w:p>
    <w:p>
      <w:pPr>
        <w:spacing w:after="240" w:line="240" w:lineRule="auto"/>
      </w:pPr>
      <w:r>
        <w:t xml:space="preserve">(d) Availability by phone for client relationship questions during the transition period."</w:t>
      </w:r>
    </w:p>
    <w:p>
      <w:pPr>
        <w:spacing w:after="120" w:line="240" w:lineRule="auto"/>
      </w:pPr>
      <w:r>
        <w:t xml:space="preserve">Fill-in values: 30/60/90 days is typical. Use 60–90 days for businesses with high client concentration or long sales cycles.</w:t>
      </w:r>
    </w:p>
    <w:p>
      <w:r/>
    </w:p>
    <w:p>
      <w:pPr>
        <w:pBdr>
          <w:bottom w:val="single" w:color="E94560" w:sz="6" w:space="1"/>
        </w:pBdr>
        <w:spacing w:after="120" w:before="240" w:line="240" w:lineRule="auto"/>
      </w:pPr>
      <w:r>
        <w:t xml:space="preserve">Section 6: SBA 7(a) Loan Preparation Guide</w:t>
      </w:r>
    </w:p>
    <w:p>
      <w:pPr>
        <w:spacing w:after="120" w:line="240" w:lineRule="auto"/>
      </w:pPr>
      <w:r>
        <w:t xml:space="preserve">Most acquisitions are financed with SBA 7(a) loans. This section prepares you for the process.</w:t>
      </w:r>
    </w:p>
    <w:p>
      <w:pPr>
        <w:spacing w:after="100" w:before="200" w:line="240" w:lineRule="auto"/>
      </w:pPr>
      <w:r>
        <w:t xml:space="preserve">Key SBA 7(a) Parameters for Acquisitions</w:t>
      </w:r>
    </w:p>
    <w:p>
      <w:pPr>
        <w:spacing w:after="120" w:line="240" w:lineRule="auto"/>
      </w:pPr>
      <w:r>
        <w:t xml:space="preserve">Maximum loan: $5 million (most acquisitions are $250K–$1M)</w:t>
      </w:r>
    </w:p>
    <w:p>
      <w:pPr>
        <w:spacing w:after="120" w:line="240" w:lineRule="auto"/>
      </w:pPr>
      <w:r>
        <w:t xml:space="preserve">Veteran Advantage: Eliminated or reduced guarantee fees on loans under $150K (ask lender)</w:t>
      </w:r>
    </w:p>
    <w:p>
      <w:pPr>
        <w:spacing w:after="120" w:line="240" w:lineRule="auto"/>
      </w:pPr>
      <w:r>
        <w:t xml:space="preserve">Down payment: 10–25% (15% typical for acquisitions)</w:t>
      </w:r>
    </w:p>
    <w:p>
      <w:pPr>
        <w:spacing w:after="240" w:line="240" w:lineRule="auto"/>
      </w:pPr>
      <w:r>
        <w:t xml:space="preserve">Terms: 7–10 years (working capital/equipment), up to 25 years (real estate)</w:t>
      </w:r>
    </w:p>
    <w:p>
      <w:pPr>
        <w:spacing w:after="100" w:before="200" w:line="240" w:lineRule="auto"/>
      </w:pPr>
      <w:r>
        <w:t xml:space="preserve">Required Documentation Checklist</w:t>
      </w:r>
    </w:p>
    <w:p>
      <w:pPr>
        <w:spacing w:after="120" w:line="240" w:lineRule="auto"/>
      </w:pPr>
      <w:r>
        <w:t xml:space="preserve">[ ] Business plan (3–5 pages)</w:t>
      </w:r>
    </w:p>
    <w:p>
      <w:pPr>
        <w:spacing w:after="120" w:line="240" w:lineRule="auto"/>
      </w:pPr>
      <w:r>
        <w:t xml:space="preserve">[ ] Personal financial statement (you and co-owners &gt;20%)</w:t>
      </w:r>
    </w:p>
    <w:p>
      <w:pPr>
        <w:spacing w:after="120" w:line="240" w:lineRule="auto"/>
      </w:pPr>
      <w:r>
        <w:t xml:space="preserve">[ ] 3 years personal tax returns</w:t>
      </w:r>
    </w:p>
    <w:p>
      <w:pPr>
        <w:spacing w:after="120" w:line="240" w:lineRule="auto"/>
      </w:pPr>
      <w:r>
        <w:t xml:space="preserve">[ ] 3 years business tax returns (seller's business)</w:t>
      </w:r>
    </w:p>
    <w:p>
      <w:pPr>
        <w:spacing w:after="120" w:line="240" w:lineRule="auto"/>
      </w:pPr>
      <w:r>
        <w:t xml:space="preserve">[ ] Asset purchase agreement (draft)</w:t>
      </w:r>
    </w:p>
    <w:p>
      <w:pPr>
        <w:spacing w:after="120" w:line="240" w:lineRule="auto"/>
      </w:pPr>
      <w:r>
        <w:t xml:space="preserve">[ ] Valuation summary (your fair value analysis)</w:t>
      </w:r>
    </w:p>
    <w:p>
      <w:pPr>
        <w:spacing w:after="240" w:line="240" w:lineRule="auto"/>
      </w:pPr>
      <w:r>
        <w:t xml:space="preserve">[ ] Personal credit report authorization</w:t>
      </w:r>
    </w:p>
    <w:p>
      <w:pPr>
        <w:spacing w:after="100" w:before="200" w:line="240" w:lineRule="auto"/>
      </w:pPr>
      <w:r>
        <w:t xml:space="preserve">Tips for Finding SBA Preferred Lenders</w:t>
      </w:r>
    </w:p>
    <w:p>
      <w:pPr>
        <w:spacing w:after="120" w:line="240" w:lineRule="auto"/>
      </w:pPr>
      <w:r>
        <w:t xml:space="preserve">Search SBA.gov for "preferred lenders" in your region</w:t>
      </w:r>
    </w:p>
    <w:p>
      <w:pPr>
        <w:spacing w:after="120" w:line="240" w:lineRule="auto"/>
      </w:pPr>
      <w:r>
        <w:t xml:space="preserve">Contact your nearest SBA district office and ask for referrals</w:t>
      </w:r>
    </w:p>
    <w:p>
      <w:pPr>
        <w:spacing w:after="120" w:line="240" w:lineRule="auto"/>
      </w:pPr>
      <w:r>
        <w:t xml:space="preserve">Ask your SBDC advisor which lenders they work with most</w:t>
      </w:r>
    </w:p>
    <w:p>
      <w:pPr>
        <w:spacing w:after="240" w:line="240" w:lineRule="auto"/>
      </w:pPr>
      <w:r>
        <w:t xml:space="preserve">Preferred lenders process SBA loans faster (typically 60–90 days vs. 120+ days)</w:t>
      </w:r>
    </w:p>
    <w:p>
      <w:pPr>
        <w:spacing w:after="100" w:before="200" w:line="240" w:lineRule="auto"/>
      </w:pPr>
      <w:r>
        <w:t xml:space="preserve">Pre-Application Steps</w:t>
      </w:r>
    </w:p>
    <w:p>
      <w:pPr>
        <w:spacing w:after="120" w:line="240" w:lineRule="auto"/>
      </w:pPr>
      <w:r>
        <w:t xml:space="preserve">1. Get pre-qualified: Meet with lender to confirm your financial readiness</w:t>
      </w:r>
    </w:p>
    <w:p>
      <w:pPr>
        <w:spacing w:after="120" w:line="240" w:lineRule="auto"/>
      </w:pPr>
      <w:r>
        <w:t xml:space="preserve">2. Verify down payment source: Have funds ready or explain source (savings, family, investors)</w:t>
      </w:r>
    </w:p>
    <w:p>
      <w:pPr>
        <w:spacing w:after="120" w:line="240" w:lineRule="auto"/>
      </w:pPr>
      <w:r>
        <w:t xml:space="preserve">3. Complete due diligence: Have all seller financials reviewed before formal application</w:t>
      </w:r>
    </w:p>
    <w:p>
      <w:pPr>
        <w:spacing w:after="120" w:line="240" w:lineRule="auto"/>
      </w:pPr>
      <w:r>
        <w:t xml:space="preserve">4. Finalize deal structure: Have attorney draft asset purchase agreement (lender will require)</w:t>
      </w:r>
    </w:p>
    <w:p>
      <w:r/>
    </w:p>
    <w:p>
      <w:pPr>
        <w:pBdr>
          <w:bottom w:val="single" w:color="E94560" w:sz="6" w:space="1"/>
        </w:pBdr>
        <w:spacing w:after="120" w:before="240" w:line="240" w:lineRule="auto"/>
      </w:pPr>
      <w:r>
        <w:t xml:space="preserve">Section 7: Staff Retention Planning</w:t>
      </w:r>
    </w:p>
    <w:p>
      <w:pPr>
        <w:spacing w:after="120" w:line="240" w:lineRule="auto"/>
      </w:pPr>
      <w:r>
        <w:t xml:space="preserve">Your biggest acquisition risk is that key employees walk out on day 1. Plan retention before you close.</w:t>
      </w:r>
    </w:p>
    <w:p>
      <w:pPr>
        <w:spacing w:after="100" w:before="200" w:line="240" w:lineRule="auto"/>
      </w:pPr>
      <w:r>
        <w:t xml:space="preserve">Pre-Close Key Employee Interviews</w:t>
      </w:r>
    </w:p>
    <w:p>
      <w:pPr>
        <w:spacing w:after="120" w:line="240" w:lineRule="auto"/>
      </w:pPr>
      <w:r>
        <w:t xml:space="preserve">Meet 1-on-1 with each key employee BEFORE closing. Discuss:</w:t>
      </w:r>
    </w:p>
    <w:p>
      <w:pPr>
        <w:spacing w:after="120" w:line="240" w:lineRule="auto"/>
      </w:pPr>
      <w:r>
        <w:t xml:space="preserve">- Your vision for the business and how it will operate under your leadership</w:t>
      </w:r>
    </w:p>
    <w:p>
      <w:pPr>
        <w:spacing w:after="120" w:line="240" w:lineRule="auto"/>
      </w:pPr>
      <w:r>
        <w:t xml:space="preserve">- Compensation and benefits (will remain same? improve?)</w:t>
      </w:r>
    </w:p>
    <w:p>
      <w:pPr>
        <w:spacing w:after="120" w:line="240" w:lineRule="auto"/>
      </w:pPr>
      <w:r>
        <w:t xml:space="preserve">- Career growth opportunities</w:t>
      </w:r>
    </w:p>
    <w:p>
      <w:pPr>
        <w:spacing w:after="240" w:line="240" w:lineRule="auto"/>
      </w:pPr>
      <w:r>
        <w:t xml:space="preserve">- Any concerns they have about the transition</w:t>
      </w:r>
    </w:p>
    <w:p>
      <w:pPr>
        <w:spacing w:after="100" w:before="200" w:line="240" w:lineRule="auto"/>
      </w:pPr>
      <w:r>
        <w:t xml:space="preserve">Retention Incentive Structures</w:t>
      </w:r>
    </w:p>
    <w:p>
      <w:pPr>
        <w:spacing w:after="120" w:line="240" w:lineRule="auto"/>
      </w:pPr>
      <w:r>
        <w:t xml:space="preserve">Consider one or more of these post-close:</w:t>
      </w:r>
    </w:p>
    <w:p>
      <w:pPr>
        <w:spacing w:after="120" w:line="240" w:lineRule="auto"/>
      </w:pPr>
      <w:r>
        <w:t xml:space="preserve">Stay bonuses: Lump sum paid if employee remains 90 days, 180 days, or 1 year</w:t>
      </w:r>
    </w:p>
    <w:p>
      <w:pPr>
        <w:spacing w:after="120" w:line="240" w:lineRule="auto"/>
      </w:pPr>
      <w:r>
        <w:t xml:space="preserve">Accelerated raises: Increase salary 5–10% to signal commitment to them</w:t>
      </w:r>
    </w:p>
    <w:p>
      <w:pPr>
        <w:spacing w:after="120" w:line="240" w:lineRule="auto"/>
      </w:pPr>
      <w:r>
        <w:t xml:space="preserve">Equity grants: Small ownership percentage to tie them to business success</w:t>
      </w:r>
    </w:p>
    <w:p>
      <w:pPr>
        <w:spacing w:after="100" w:before="200" w:line="240" w:lineRule="auto"/>
      </w:pPr>
      <w:r>
        <w:t xml:space="preserve">First 90-Day Transition Plan</w:t>
      </w:r>
    </w:p>
    <w:p>
      <w:pPr>
        <w:spacing w:after="120" w:line="240" w:lineRule="auto"/>
      </w:pPr>
      <w:r>
        <w:t xml:space="preserve">Week 1–2: Observe existing operations, build relationships, identify processes</w:t>
      </w:r>
    </w:p>
    <w:p>
      <w:pPr>
        <w:spacing w:after="120" w:line="240" w:lineRule="auto"/>
      </w:pPr>
      <w:r>
        <w:t xml:space="preserve">Week 3–4: Introduce changes gradually, communicate vision, clarify expectations</w:t>
      </w:r>
    </w:p>
    <w:p>
      <w:pPr>
        <w:spacing w:after="120" w:line="240" w:lineRule="auto"/>
      </w:pPr>
      <w:r>
        <w:t xml:space="preserve">Month 2: Train on your systems, establish new processes, celebrate early wins</w:t>
      </w:r>
    </w:p>
    <w:p>
      <w:pPr>
        <w:spacing w:after="120" w:line="240" w:lineRule="auto"/>
      </w:pPr>
      <w:r>
        <w:t xml:space="preserve">Month 3: Full transition complete, employees confident in new leadership</w:t>
      </w:r>
    </w:p>
    <w:p>
      <w:pPr>
        <w:spacing w:after="100" w:before="200" w:line="240" w:lineRule="auto"/>
      </w:pPr>
      <w:r>
        <w:t xml:space="preserve">Communication Plan</w:t>
      </w:r>
    </w:p>
    <w:p>
      <w:pPr>
        <w:spacing w:after="120" w:line="240" w:lineRule="auto"/>
      </w:pPr>
      <w:r>
        <w:t xml:space="preserve">Day 1: All-hands meeting from you and seller together. Seller endorses transition.</w:t>
      </w:r>
    </w:p>
    <w:p>
      <w:pPr>
        <w:spacing w:after="120" w:line="240" w:lineRule="auto"/>
      </w:pPr>
      <w:r>
        <w:t xml:space="preserve">Weekly: Brief team updates on changes, wins, and next steps.</w:t>
      </w:r>
    </w:p>
    <w:p>
      <w:pPr>
        <w:spacing w:after="120" w:line="240" w:lineRule="auto"/>
      </w:pPr>
      <w:r>
        <w:t xml:space="preserve">Monthly: One-on-one check-ins with each key employee.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2026-04-13T08:06:11.011Z</dcterms:created>
  <dcterms:modified xsi:type="dcterms:W3CDTF">2026-04-13T08:06:11.011Z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