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pStyle w:val="Heading1"/>
        <w:spacing w:after="200" w:before="400"/>
        <w:jc w:val="center"/>
      </w:pPr>
      <w:r>
        <w:t xml:space="preserve">Neuropsychological Evaluation Preparation Kit</w:t>
      </w:r>
    </w:p>
    <w:p>
      <w:pPr>
        <w:spacing w:after="400"/>
        <w:jc w:val="center"/>
      </w:pPr>
      <w:r>
        <w:t xml:space="preserve">Complete Guide to Testing and Interpretation</w:t>
      </w:r>
    </w:p>
    <w:p>
      <w:pPr>
        <w:spacing w:before="600"/>
      </w:pPr>
    </w:p>
    <w:p>
      <w:pPr>
        <w:spacing w:before="200"/>
        <w:jc w:val="center"/>
      </w:pPr>
      <w:r>
        <w:t xml:space="preserve">FWD Assist</w:t>
      </w:r>
    </w:p>
    <w:r>
      <w:br w:type="page"/>
    </w:r>
    <w:p>
      <w:pPr>
        <w:pStyle w:val="Heading1"/>
        <w:spacing w:after="120" w:before="240"/>
      </w:pPr>
      <w:r>
        <w:t xml:space="preserve">Section 1: What a Neuropsychological Evaluation Measures</w:t>
      </w:r>
    </w:p>
    <w:p>
      <w:pPr>
        <w:spacing w:after="120"/>
      </w:pPr>
      <w:r>
        <w:t xml:space="preserve">A neuropsychological evaluation is a 4-8 hour battery of standardized cognitive tests administered by a licensed clinical neuropsychologist (Ph.D. or Psy.D., NOT a general psychologist).</w:t>
      </w:r>
    </w:p>
    <w:p>
      <w:pPr>
        <w:spacing w:after="120"/>
      </w:pPr>
      <w:r>
        <w:t xml:space="preserve">The evaluation tests:</w:t>
      </w:r>
    </w:p>
    <w:p>
      <w:pPr>
        <w:spacing w:after="120"/>
      </w:pPr>
      <w:r>
        <w:t xml:space="preserve">• Memory (immediate, short-term, long-term; verbal and visual)</w:t>
      </w:r>
    </w:p>
    <w:p>
      <w:pPr>
        <w:spacing w:after="120"/>
      </w:pPr>
      <w:r>
        <w:t xml:space="preserve">• Attention and concentration (sustained, divided, selective)</w:t>
      </w:r>
    </w:p>
    <w:p>
      <w:pPr>
        <w:spacing w:after="120"/>
      </w:pPr>
      <w:r>
        <w:t xml:space="preserve">• Executive function (planning, problem-solving, cognitive flexibility)</w:t>
      </w:r>
    </w:p>
    <w:p>
      <w:pPr>
        <w:spacing w:after="120"/>
      </w:pPr>
      <w:r>
        <w:t xml:space="preserve">• Processing speed (how quickly you process information)</w:t>
      </w:r>
    </w:p>
    <w:p>
      <w:pPr>
        <w:spacing w:after="120"/>
      </w:pPr>
      <w:r>
        <w:t xml:space="preserve">• Language (comprehension, expression, naming)</w:t>
      </w:r>
    </w:p>
    <w:p>
      <w:pPr>
        <w:spacing w:after="120"/>
      </w:pPr>
      <w:r>
        <w:t xml:space="preserve">• Visuospatial skills (spatial perception, visual construction)</w:t>
      </w:r>
    </w:p>
    <w:p>
      <w:pPr>
        <w:spacing w:after="120"/>
      </w:pPr>
      <w:r>
        <w:t xml:space="preserve">• Mood and emotional function (depression, anxiety screening)</w:t>
      </w:r>
    </w:p>
    <w:p>
      <w:pPr>
        <w:spacing w:after="120"/>
      </w:pPr>
      <w:r>
        <w:t xml:space="preserve">Results are reported as percentile scores: where you rank compared to same-age peers (50th percentile = average).</w:t>
      </w:r>
    </w:p>
    <w:p>
      <w:pPr>
        <w:pStyle w:val="Heading1"/>
        <w:spacing w:after="120" w:before="240"/>
      </w:pPr>
      <w:r>
        <w:t xml:space="preserve">Section 2: VA Referral Request Letter Template</w:t>
      </w:r>
    </w:p>
    <w:p>
      <w:pPr>
        <w:spacing w:after="120"/>
      </w:pPr>
      <w:r>
        <w:t xml:space="preserve">[Your Name]
[Your Address]
[Date]
VA Primary Care Provider Name
VA Medical Center
[Address]
Re: Request for Neuropsychological Evaluation for TBI Residuals Assessment
Dear [Provider Name],
I am requesting a referral for neuropsychological evaluation to assess cognitive residuals from my combat-related traumatic brain injury (TBI). I sustained a [blast event / IED blast / RPG blast] on [date] with loss of consciousness lasting [duration].
I am currently experiencing significant impairment in:
• Memory and concentration (unable to follow multi-step tasks)
• Executive function (difficulty planning and organizing)
• [Other domain 1]
• [Other domain 2]
These impairments are affecting my ability to work and maintain relationships. A neuropsychological evaluation would help document the baseline severity of my cognitive deficits for VA disability rating purposes and identify appropriate treatment strategies.
I understand this requires a referral to Neuropsychology at [VA Medical Center]. Please submit this referral so I can schedule the evaluation.
Thank you,
[Signature]
[Printed Name]
[VA File Number]</w:t>
      </w:r>
    </w:p>
    <w:r>
      <w:br w:type="page"/>
    </w:r>
    <w:p>
      <w:pPr>
        <w:pStyle w:val="Heading1"/>
        <w:spacing w:after="120" w:before="240"/>
      </w:pPr>
      <w:r>
        <w:t xml:space="preserve">Section 3: Private Neuropsychological Evaluation</w:t>
      </w:r>
    </w:p>
    <w:p>
      <w:pPr>
        <w:spacing w:after="120"/>
      </w:pPr>
      <w:r>
        <w:t xml:space="preserve">If VA referral is delayed or unavailable:</w:t>
      </w:r>
    </w:p>
    <w:p>
      <w:pPr>
        <w:spacing w:after="120"/>
      </w:pPr>
      <w:r>
        <w:t xml:space="preserve">Finding a Licensed Neuropsychologist:</w:t>
      </w:r>
    </w:p>
    <w:p>
      <w:pPr>
        <w:spacing w:after="120"/>
      </w:pPr>
      <w:r>
        <w:t xml:space="preserve">• Search the American Academy of Clinical Neuropsychology (AACN) directory at aacn.org</w:t>
      </w:r>
    </w:p>
    <w:p>
      <w:pPr>
        <w:spacing w:after="120"/>
      </w:pPr>
      <w:r>
        <w:t xml:space="preserve">• Verify credentials: Ph.D. or Psy.D. in clinical neuropsychology (NOT general psychology)</w:t>
      </w:r>
    </w:p>
    <w:p>
      <w:pPr>
        <w:spacing w:after="120"/>
      </w:pPr>
      <w:r>
        <w:t xml:space="preserve">• Ask if they have experience with combat-related TBI</w:t>
      </w:r>
    </w:p>
    <w:p>
      <w:pPr>
        <w:spacing w:after="120"/>
      </w:pPr>
      <w:r>
        <w:t xml:space="preserve">
Questions to Ask:</w:t>
      </w:r>
    </w:p>
    <w:p>
      <w:pPr>
        <w:spacing w:after="120"/>
      </w:pPr>
      <w:r>
        <w:t xml:space="preserve">• Do you use standardized batteries (RBANS, CVLT, Wisconsin Card Sort, etc.)?</w:t>
      </w:r>
    </w:p>
    <w:p>
      <w:pPr>
        <w:spacing w:after="120"/>
      </w:pPr>
      <w:r>
        <w:t xml:space="preserve">• Will results be formatted for VA disability claims?</w:t>
      </w:r>
    </w:p>
    <w:p>
      <w:pPr>
        <w:spacing w:after="120"/>
      </w:pPr>
      <w:r>
        <w:t xml:space="preserve">• What is your cost? (Typical: $1,500-$3,500)</w:t>
      </w:r>
    </w:p>
    <w:p>
      <w:pPr>
        <w:spacing w:after="120"/>
      </w:pPr>
      <w:r>
        <w:t xml:space="preserve">• Do you accept insurance?</w:t>
      </w:r>
    </w:p>
    <w:p>
      <w:pPr>
        <w:spacing w:after="120"/>
      </w:pPr>
      <w:r>
        <w:t xml:space="preserve">• Can you provide a written report suitable for VA submission?</w:t>
      </w:r>
    </w:p>
    <w:p>
      <w:pPr>
        <w:spacing w:after="120"/>
      </w:pPr>
      <w:r>
        <w:t xml:space="preserve">
Expected Cost: $1,500-$3,500 (varies by region; some insurance may cover; private pay often required)</w:t>
      </w:r>
    </w:p>
    <w:p>
      <w:pPr>
        <w:pStyle w:val="Heading1"/>
        <w:spacing w:after="120" w:before="240"/>
      </w:pPr>
      <w:r>
        <w:t xml:space="preserve">Section 4: Pre-Evaluation Checklist</w:t>
      </w:r>
    </w:p>
    <w:p>
      <w:pPr>
        <w:spacing w:after="120"/>
      </w:pPr>
      <w:r>
        <w:t xml:space="preserve">Prepare for the day of testing:</w:t>
      </w:r>
    </w:p>
    <w:p>
      <w:pPr>
        <w:spacing w:after="120"/>
      </w:pPr>
      <w:r>
        <w:t xml:space="preserve">[ ] Get 7-9 hours of sleep the night before (sleep deprivation affects performance)</w:t>
      </w:r>
    </w:p>
    <w:p>
      <w:pPr>
        <w:spacing w:after="120"/>
      </w:pPr>
      <w:r>
        <w:t xml:space="preserve">[ ] Eat a full breakfast (low blood sugar impairs cognition)</w:t>
      </w:r>
    </w:p>
    <w:p>
      <w:pPr>
        <w:spacing w:after="120"/>
      </w:pPr>
      <w:r>
        <w:t xml:space="preserve">[ ] Bring ALL medications with current dose labels</w:t>
      </w:r>
    </w:p>
    <w:p>
      <w:pPr>
        <w:spacing w:after="120"/>
      </w:pPr>
      <w:r>
        <w:t xml:space="preserve">[ ] Bring your completed Domain Symptom Worksheet</w:t>
      </w:r>
    </w:p>
    <w:p>
      <w:pPr>
        <w:spacing w:after="120"/>
      </w:pPr>
      <w:r>
        <w:t xml:space="preserve">[ ] Bring your blast event timeline (date, location, type of blast, LOC duration)</w:t>
      </w:r>
    </w:p>
    <w:p>
      <w:pPr>
        <w:spacing w:after="120"/>
      </w:pPr>
      <w:r>
        <w:t xml:space="preserve">[ ] Bring medical records documenting the TBI (CT/MRI, initial medical treatment notes)</w:t>
      </w:r>
    </w:p>
    <w:p>
      <w:pPr>
        <w:spacing w:after="120"/>
      </w:pPr>
      <w:r>
        <w:t xml:space="preserve">[ ] Arrive 15 minutes early</w:t>
      </w:r>
    </w:p>
    <w:p>
      <w:pPr>
        <w:spacing w:after="120"/>
      </w:pPr>
      <w:r>
        <w:t xml:space="preserve">[ ] Bring glasses/contacts if you wear them</w:t>
      </w:r>
    </w:p>
    <w:p>
      <w:pPr>
        <w:pStyle w:val="Heading1"/>
        <w:spacing w:after="120" w:before="240"/>
      </w:pPr>
      <w:r>
        <w:t xml:space="preserve">Section 5: How to Read Your Neuropsych Report</w:t>
      </w:r>
    </w:p>
    <w:p>
      <w:pPr>
        <w:spacing w:after="120"/>
      </w:pPr>
      <w:r>
        <w:t xml:space="preserve">Your report will contain a "Summary" and "Detailed Results" sections.</w:t>
      </w:r>
    </w:p>
    <w:tbl>
      <w:tblPr>
        <w:tblW w:type="pct" w:w="100%"/>
        <w:tblBorders>
          <w:top w:val="single" w:color="1A1A2E" w:sz="6"/>
          <w:left w:val="single" w:color="1A1A2E" w:sz="6"/>
          <w:bottom w:val="single" w:color="1A1A2E" w:sz="6"/>
          <w:right w:val="single" w:color="1A1A2E" w:sz="6"/>
          <w:insideH w:val="single" w:color="1A1A2E" w:sz="4"/>
          <w:insideV w:val="single" w:color="1A1A2E" w:sz="4"/>
        </w:tblBorders>
      </w:tblPr>
      <w:tblGrid>
        <w:gridCol w:w="100"/>
        <w:gridCol w:w="100"/>
        <w:gridCol w:w="100"/>
        <w:gridCol w:w="100"/>
      </w:tblGrid>
      <w:tr>
        <w:trPr>
          <w:trHeight w:val="300" w:hRule="auto"/>
        </w:trPr>
        <w:tc>
          <w:tcPr>
            <w:tcW w:type="dxa" w:w="1600"/>
            <w:shd w:color="0F346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Percentile Range</w:t>
            </w:r>
          </w:p>
        </w:tc>
        <w:tc>
          <w:tcPr>
            <w:tcW w:type="dxa" w:w="1400"/>
            <w:shd w:color="0F346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Severity Level</w:t>
            </w:r>
          </w:p>
        </w:tc>
        <w:tc>
          <w:tcPr>
            <w:tcW w:type="dxa" w:w="2400"/>
            <w:shd w:color="0F346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VA Interpretation</w:t>
            </w:r>
          </w:p>
        </w:tc>
        <w:tc>
          <w:tcPr>
            <w:tcW w:type="dxa" w:w="5000"/>
            <w:shd w:color="0F346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Example Scores</w:t>
            </w:r>
          </w:p>
        </w:tc>
      </w:tr>
      <w:tr>
        <w:trPr>
          <w:trHeight w:val="400" w:hRule="auto"/>
        </w:trPr>
        <w:tc>
          <w:tcPr>
            <w:tcW w:type="dxa" w:w="16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1st-5th percentile</w:t>
            </w:r>
          </w:p>
        </w:tc>
        <w:tc>
          <w:tcPr>
            <w:tcW w:type="dxa" w:w="1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Severe</w:t>
            </w:r>
          </w:p>
        </w:tc>
        <w:tc>
          <w:tcPr>
            <w:tcW w:type="dxa" w:w="2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Falls in severely impaired range</w:t>
            </w:r>
          </w:p>
        </w:tc>
        <w:tc>
          <w:tcPr>
            <w:tcW w:type="dxa" w:w="50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Well below normal range; significantly impaired</w:t>
            </w:r>
          </w:p>
        </w:tc>
      </w:tr>
      <w:tr>
        <w:trPr>
          <w:trHeight w:val="400" w:hRule="auto"/>
        </w:trPr>
        <w:tc>
          <w:tcPr>
            <w:tcW w:type="dxa" w:w="16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6th-15th percentile</w:t>
            </w:r>
          </w:p>
        </w:tc>
        <w:tc>
          <w:tcPr>
            <w:tcW w:type="dxa" w:w="1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Moderate to Severe</w:t>
            </w:r>
          </w:p>
        </w:tc>
        <w:tc>
          <w:tcPr>
            <w:tcW w:type="dxa" w:w="2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Moderately to severely impaired</w:t>
            </w:r>
          </w:p>
        </w:tc>
        <w:tc>
          <w:tcPr>
            <w:tcW w:type="dxa" w:w="50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Below average; notable impairment</w:t>
            </w:r>
          </w:p>
        </w:tc>
      </w:tr>
      <w:tr>
        <w:trPr>
          <w:trHeight w:val="400" w:hRule="auto"/>
        </w:trPr>
        <w:tc>
          <w:tcPr>
            <w:tcW w:type="dxa" w:w="16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16th-25th percentile</w:t>
            </w:r>
          </w:p>
        </w:tc>
        <w:tc>
          <w:tcPr>
            <w:tcW w:type="dxa" w:w="1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Mild to Moderate</w:t>
            </w:r>
          </w:p>
        </w:tc>
        <w:tc>
          <w:tcPr>
            <w:tcW w:type="dxa" w:w="2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Mildly to moderately impaired</w:t>
            </w:r>
          </w:p>
        </w:tc>
        <w:tc>
          <w:tcPr>
            <w:tcW w:type="dxa" w:w="50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Low-average; functional impact present</w:t>
            </w:r>
          </w:p>
        </w:tc>
      </w:tr>
      <w:tr>
        <w:trPr>
          <w:trHeight w:val="400" w:hRule="auto"/>
        </w:trPr>
        <w:tc>
          <w:tcPr>
            <w:tcW w:type="dxa" w:w="16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26th-75th percentile</w:t>
            </w:r>
          </w:p>
        </w:tc>
        <w:tc>
          <w:tcPr>
            <w:tcW w:type="dxa" w:w="1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Normal Range</w:t>
            </w:r>
          </w:p>
        </w:tc>
        <w:tc>
          <w:tcPr>
            <w:tcW w:type="dxa" w:w="2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Average; no significant impairment</w:t>
            </w:r>
          </w:p>
        </w:tc>
        <w:tc>
          <w:tcPr>
            <w:tcW w:type="dxa" w:w="50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Within expected limits for age</w:t>
            </w:r>
          </w:p>
        </w:tc>
      </w:tr>
      <w:tr>
        <w:trPr>
          <w:trHeight w:val="400" w:hRule="auto"/>
        </w:trPr>
        <w:tc>
          <w:tcPr>
            <w:tcW w:type="dxa" w:w="16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76th+ percentile</w:t>
            </w:r>
          </w:p>
        </w:tc>
        <w:tc>
          <w:tcPr>
            <w:tcW w:type="dxa" w:w="1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Superior</w:t>
            </w:r>
          </w:p>
        </w:tc>
        <w:tc>
          <w:tcPr>
            <w:tcW w:type="dxa" w:w="24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Above average; no impairment</w:t>
            </w:r>
          </w:p>
        </w:tc>
        <w:tc>
          <w:tcPr>
            <w:tcW w:type="dxa" w:w="50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Above average; exceptionally strong in this area</w:t>
            </w:r>
          </w:p>
        </w:tc>
      </w:tr>
    </w:tbl>
    <w:p>
      <w:pPr>
        <w:spacing w:after="120"/>
      </w:pPr>
      <w:r>
        <w:t xml:space="preserve">
Key Terminology:</w:t>
      </w:r>
    </w:p>
    <w:p>
      <w:pPr>
        <w:spacing w:after="120"/>
      </w:pPr>
      <w:r>
        <w:t xml:space="preserve">• Percentile Score: Your rank compared to 100 peers your age. 50th = average; lower = worse.</w:t>
      </w:r>
    </w:p>
    <w:p>
      <w:pPr>
        <w:spacing w:after="120"/>
      </w:pPr>
      <w:r>
        <w:t xml:space="preserve">• Standard Score: Usually 85-115 is average; &lt;70 is significantly impaired.</w:t>
      </w:r>
    </w:p>
    <w:p>
      <w:pPr>
        <w:spacing w:after="120"/>
      </w:pPr>
      <w:r>
        <w:t xml:space="preserve">• T-Score: Usually 40-60 is average; &lt;30 is significantly impaired.</w:t>
      </w:r>
    </w:p>
    <w:p>
      <w:pPr>
        <w:pStyle w:val="Heading1"/>
        <w:spacing w:after="120" w:before="240"/>
      </w:pPr>
      <w:r>
        <w:t xml:space="preserve">Section 6: Domain Mapping Addendum Template</w:t>
      </w:r>
    </w:p>
    <w:p>
      <w:pPr>
        <w:spacing w:after="120"/>
      </w:pPr>
      <w:r>
        <w:t xml:space="preserve">[Your Name] | [VA File Number] | [Date]
NEUROPSYCH-TO-DC 8045 DOMAIN MAPPING
This addendum translates neuropsychological test results into DC 8045 domain language for VA rating purposes.
Neuropsych Test Domain → DC 8045 Domain → Percentile/Severity → VA Correlation
Verbal Learning &amp; Memory → Domain 1 (Memory, Attention, Concentration, Executive Functions)
Test Result: 8th percentile (severe impairment)
VA Interpretation: Severe memory impairment; cannot retain new information; affects work and daily function
DC 8045 Severity Level: SEVERE (70-100%)
[REPEAT FOR EACH TEST DOMAIN]
Conclusion: Neuropsychological testing confirms moderate-to-severe TBI residuals across multiple cognitive domains, consistent with DC 8045 rating of [X%].
If your VSO does not have this expertise, provide this form to them as a guide.</w:t>
      </w:r>
    </w:p>
    <w:p>
      <w:pPr>
        <w:spacing w:before="240"/>
      </w:pPr>
      <w:r>
        <w:t xml:space="preserve">FWD Assist HQ — Not legal advice. Your VA-accredited VSO can complete the final mapping.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2026-04-13T05:46:51.251Z</dcterms:created>
  <dcterms:modified xsi:type="dcterms:W3CDTF">2026-04-13T05:46:51.251Z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