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SMC Higher Level Reference Guide</w:t>
      </w:r>
    </w:p>
    <w:p>
      <w:pPr>
        <w:spacing w:after="200"/>
      </w:pPr>
      <w:r>
        <w:t xml:space="preserve">Understanding SMC Levels M-T and Dependent Benefits</w:t>
      </w:r>
    </w:p>
    <w:p>
      <w:pPr>
        <w:pStyle w:val="Heading2"/>
      </w:pPr>
      <w:r>
        <w:t xml:space="preserve">Loss of Use Documentation Guide</w:t>
      </w:r>
    </w:p>
    <w:p>
      <w:pPr>
        <w:spacing w:after="100"/>
      </w:pPr>
      <w:r>
        <w:t xml:space="preserve">Loss of use is essential for qualifying for higher SMC levels. It means the veteran has lost effective use of a limb or anatomical area, even if the limb is technically still present.</w:t>
      </w:r>
    </w:p>
    <w:p>
      <w:pPr>
        <w:pStyle w:val="Heading2"/>
      </w:pPr>
      <w:r>
        <w:t xml:space="preserve">What Constitutes Loss of Use</w:t>
      </w:r>
    </w:p>
    <w:p>
      <w:pPr>
        <w:spacing w:after="100"/>
      </w:pPr>
      <w:r>
        <w:t xml:space="preserve">Loss of use means a veteran cannot use a body part effectively for its normal function. This includes:</w:t>
      </w:r>
    </w:p>
    <w:p>
      <w:pPr>
        <w:spacing w:after="100"/>
      </w:pPr>
      <w:r>
        <w:t xml:space="preserve">- Paralysis of limb</w:t>
      </w:r>
    </w:p>
    <w:p>
      <w:pPr>
        <w:spacing w:after="100"/>
      </w:pPr>
      <w:r>
        <w:t xml:space="preserve">- Amputation</w:t>
      </w:r>
    </w:p>
    <w:p>
      <w:pPr>
        <w:spacing w:after="100"/>
      </w:pPr>
      <w:r>
        <w:t xml:space="preserve">- Severe contracture preventing normal movement</w:t>
      </w:r>
    </w:p>
    <w:p>
      <w:pPr>
        <w:spacing w:after="100"/>
      </w:pPr>
      <w:r>
        <w:t xml:space="preserve">- Chronic pain/dysfunction making limb unusable</w:t>
      </w:r>
    </w:p>
    <w:p>
      <w:pPr>
        <w:spacing w:after="200"/>
      </w:pPr>
      <w:r>
        <w:t xml:space="preserve">- Loss of vision or hearing in an organ</w:t>
      </w:r>
    </w:p>
    <w:p>
      <w:pPr>
        <w:pStyle w:val="Heading2"/>
      </w:pPr>
      <w:r>
        <w:t xml:space="preserve">How to Document Loss of Use</w:t>
      </w:r>
    </w:p>
    <w:p>
      <w:pPr>
        <w:spacing w:after="100"/>
      </w:pPr>
      <w:r>
        <w:t xml:space="preserve">Physician Certification: Letter stating the specific anatomical loss of use and functional limitations it creates</w:t>
      </w:r>
    </w:p>
    <w:p>
      <w:pPr>
        <w:spacing w:after="100"/>
      </w:pPr>
      <w:r>
        <w:t xml:space="preserve">Medical Records: Treatment notes, imaging, examination findings showing the condition</w:t>
      </w:r>
    </w:p>
    <w:p>
      <w:pPr>
        <w:spacing w:after="100"/>
      </w:pPr>
      <w:r>
        <w:t xml:space="preserve">Functional Assessment: How loss of use impacts daily activities and work</w:t>
      </w:r>
    </w:p>
    <w:p>
      <w:pPr>
        <w:spacing w:after="200"/>
      </w:pPr>
      <w:r>
        <w:t xml:space="preserve">VA Disability Rating Letter: Documentation of the underlying condition causing loss of use</w:t>
      </w:r>
    </w:p>
    <w:p>
      <w:pPr>
        <w:pStyle w:val="Heading2"/>
      </w:pPr>
      <w:r>
        <w:t xml:space="preserve">Physician Certification Requirements</w:t>
      </w:r>
    </w:p>
    <w:p>
      <w:pPr>
        <w:spacing w:after="100"/>
      </w:pPr>
      <w:r>
        <w:t xml:space="preserve">The physician letter should include:</w:t>
      </w:r>
    </w:p>
    <w:p>
      <w:pPr>
        <w:spacing w:after="100"/>
      </w:pPr>
      <w:r>
        <w:t xml:space="preserve">- Statement that loss of use exists</w:t>
      </w:r>
    </w:p>
    <w:p>
      <w:pPr>
        <w:spacing w:after="100"/>
      </w:pPr>
      <w:r>
        <w:t xml:space="preserve">- Specific anatomical location</w:t>
      </w:r>
    </w:p>
    <w:p>
      <w:pPr>
        <w:spacing w:after="100"/>
      </w:pPr>
      <w:r>
        <w:t xml:space="preserve">- Cause of the loss of use (condition)</w:t>
      </w:r>
    </w:p>
    <w:p>
      <w:pPr>
        <w:spacing w:after="200"/>
      </w:pPr>
      <w:r>
        <w:t xml:space="preserve">- How the loss of use limits the veteran's function</w:t>
      </w:r>
    </w:p>
    <w:p>
      <w:r>
        <w:br w:type="page"/>
      </w:r>
    </w:p>
    <w:p>
      <w:pPr>
        <w:pStyle w:val="Heading2"/>
      </w:pPr>
      <w:r>
        <w:t xml:space="preserve">SMC Levels M Through T: Plain English Explanations</w:t>
      </w:r>
    </w:p>
    <w:p>
      <w:pPr>
        <w:pStyle w:val="Heading2"/>
      </w:pPr>
      <w:r>
        <w:t xml:space="preserve">Level M</w:t>
      </w:r>
    </w:p>
    <w:p>
      <w:pPr>
        <w:spacing w:after="100"/>
      </w:pPr>
      <w:r>
        <w:rPr>
          <w:b/>
          <w:bCs/>
        </w:rPr>
        <w:t xml:space="preserve">Statutory Basis: </w:t>
      </w:r>
      <w:r>
        <w:t xml:space="preserve">Housebound status OR aid and attendance</w:t>
      </w:r>
    </w:p>
    <w:p>
      <w:pPr>
        <w:spacing w:after="100"/>
      </w:pPr>
      <w:r>
        <w:t xml:space="preserve">Requirement: Needs full-time aid and attendance OR cannot leave home without help</w:t>
      </w:r>
    </w:p>
    <w:p>
      <w:pPr>
        <w:spacing w:after="200"/>
      </w:pPr>
      <w:r>
        <w:t xml:space="preserve">Example: Veteran with 60% PTSD and severe depression cannot work or leave home regularly</w:t>
      </w:r>
    </w:p>
    <w:p>
      <w:pPr>
        <w:pStyle w:val="Heading2"/>
      </w:pPr>
      <w:r>
        <w:t xml:space="preserve">Level N</w:t>
      </w:r>
    </w:p>
    <w:p>
      <w:pPr>
        <w:spacing w:after="100"/>
      </w:pPr>
      <w:r>
        <w:rPr>
          <w:b/>
          <w:bCs/>
        </w:rPr>
        <w:t xml:space="preserve">Statutory Basis: </w:t>
      </w:r>
      <w:r>
        <w:t xml:space="preserve">Loss of use of both hands</w:t>
      </w:r>
    </w:p>
    <w:p>
      <w:pPr>
        <w:spacing w:after="100"/>
      </w:pPr>
      <w:r>
        <w:t xml:space="preserve">Requirement: Effective loss of use of both hands OR equivalent</w:t>
      </w:r>
    </w:p>
    <w:p>
      <w:pPr>
        <w:spacing w:after="200"/>
      </w:pPr>
      <w:r>
        <w:t xml:space="preserve">Example: Veteran with severe rheumatoid arthritis cannot perform fine motor tasks with either hand</w:t>
      </w:r>
    </w:p>
    <w:p>
      <w:pPr>
        <w:pStyle w:val="Heading2"/>
      </w:pPr>
      <w:r>
        <w:t xml:space="preserve">Level O</w:t>
      </w:r>
    </w:p>
    <w:p>
      <w:pPr>
        <w:spacing w:after="100"/>
      </w:pPr>
      <w:r>
        <w:rPr>
          <w:b/>
          <w:bCs/>
        </w:rPr>
        <w:t xml:space="preserve">Statutory Basis: </w:t>
      </w:r>
      <w:r>
        <w:t xml:space="preserve">Loss of use of both feet</w:t>
      </w:r>
    </w:p>
    <w:p>
      <w:pPr>
        <w:spacing w:after="100"/>
      </w:pPr>
      <w:r>
        <w:t xml:space="preserve">Requirement: Effective loss of use of both feet OR equivalent bilateral leg disability</w:t>
      </w:r>
    </w:p>
    <w:p>
      <w:pPr>
        <w:spacing w:after="200"/>
      </w:pPr>
      <w:r>
        <w:t xml:space="preserve">Example: Veteran with severe peripheral neuropathy cannot bear weight on either leg</w:t>
      </w:r>
    </w:p>
    <w:p>
      <w:pPr>
        <w:pStyle w:val="Heading2"/>
      </w:pPr>
      <w:r>
        <w:t xml:space="preserve">Level P</w:t>
      </w:r>
    </w:p>
    <w:p>
      <w:pPr>
        <w:spacing w:after="100"/>
      </w:pPr>
      <w:r>
        <w:rPr>
          <w:b/>
          <w:bCs/>
        </w:rPr>
        <w:t xml:space="preserve">Statutory Basis: </w:t>
      </w:r>
      <w:r>
        <w:t xml:space="preserve">Loss of use of both hands OR loss of use of both feet</w:t>
      </w:r>
    </w:p>
    <w:p>
      <w:pPr>
        <w:spacing w:after="100"/>
      </w:pPr>
      <w:r>
        <w:t xml:space="preserve">Requirement: Loss of one upper AND one lower extremity</w:t>
      </w:r>
    </w:p>
    <w:p>
      <w:pPr>
        <w:spacing w:after="200"/>
      </w:pPr>
      <w:r>
        <w:t xml:space="preserve">Example: Veteran with amputation of right arm AND left leg due to IED explosion</w:t>
      </w:r>
    </w:p>
    <w:p>
      <w:pPr>
        <w:pStyle w:val="Heading2"/>
      </w:pPr>
      <w:r>
        <w:t xml:space="preserve">Level R</w:t>
      </w:r>
    </w:p>
    <w:p>
      <w:pPr>
        <w:spacing w:after="100"/>
      </w:pPr>
      <w:r>
        <w:rPr>
          <w:b/>
          <w:bCs/>
        </w:rPr>
        <w:t xml:space="preserve">Statutory Basis: </w:t>
      </w:r>
      <w:r>
        <w:t xml:space="preserve">Loss of use of both hands AND both feet</w:t>
      </w:r>
    </w:p>
    <w:p>
      <w:pPr>
        <w:spacing w:after="100"/>
      </w:pPr>
      <w:r>
        <w:t xml:space="preserve">Requirement: Complete loss of use of all four limbs</w:t>
      </w:r>
    </w:p>
    <w:p>
      <w:pPr>
        <w:spacing w:after="200"/>
      </w:pPr>
      <w:r>
        <w:t xml:space="preserve">Example: Veteran with severe spinal cord injury affecting all extremities</w:t>
      </w:r>
    </w:p>
    <w:p>
      <w:pPr>
        <w:pStyle w:val="Heading2"/>
      </w:pPr>
      <w:r>
        <w:t xml:space="preserve">Level S</w:t>
      </w:r>
    </w:p>
    <w:p>
      <w:pPr>
        <w:spacing w:after="100"/>
      </w:pPr>
      <w:r>
        <w:rPr>
          <w:b/>
          <w:bCs/>
        </w:rPr>
        <w:t xml:space="preserve">Statutory Basis: </w:t>
      </w:r>
      <w:r>
        <w:t xml:space="preserve">Loss of vision in both eyes</w:t>
      </w:r>
    </w:p>
    <w:p>
      <w:pPr>
        <w:spacing w:after="100"/>
      </w:pPr>
      <w:r>
        <w:t xml:space="preserve">Requirement: Service-connected blindness in both eyes</w:t>
      </w:r>
    </w:p>
    <w:p>
      <w:pPr>
        <w:spacing w:after="200"/>
      </w:pPr>
      <w:r>
        <w:t xml:space="preserve">Example: Veteran blinded by chemical exposure during service</w:t>
      </w:r>
    </w:p>
    <w:p>
      <w:pPr>
        <w:pStyle w:val="Heading2"/>
      </w:pPr>
      <w:r>
        <w:t xml:space="preserve">Level T</w:t>
      </w:r>
    </w:p>
    <w:p>
      <w:pPr>
        <w:spacing w:after="100"/>
      </w:pPr>
      <w:r>
        <w:rPr>
          <w:b/>
          <w:bCs/>
        </w:rPr>
        <w:t xml:space="preserve">Statutory Basis: </w:t>
      </w:r>
      <w:r>
        <w:t xml:space="preserve">Loss of use of both hands AND both feet AND blindness</w:t>
      </w:r>
    </w:p>
    <w:p>
      <w:pPr>
        <w:spacing w:after="100"/>
      </w:pPr>
      <w:r>
        <w:t xml:space="preserve">Requirement: All three conditions present</w:t>
      </w:r>
    </w:p>
    <w:p>
      <w:pPr>
        <w:spacing w:after="200"/>
      </w:pPr>
      <w:r>
        <w:t xml:space="preserve">Example: Veteran with combined IED injuries causing paralysis and blindness</w:t>
      </w:r>
    </w:p>
    <w:p>
      <w:r>
        <w:br w:type="page"/>
      </w:r>
    </w:p>
    <w:p>
      <w:pPr>
        <w:pStyle w:val="Heading2"/>
      </w:pPr>
      <w:r>
        <w:t xml:space="preserve">SMC Stacking: How Multiple Levels Combine</w:t>
      </w:r>
    </w:p>
    <w:p>
      <w:pPr>
        <w:spacing w:after="100"/>
      </w:pPr>
      <w:r>
        <w:t xml:space="preserve">Veterans may qualify for multiple SMC levels. When this occurs, VA typically pays the HIGHEST level, not a combination.</w:t>
      </w:r>
    </w:p>
    <w:p>
      <w:pPr>
        <w:spacing w:after="100"/>
      </w:pPr>
      <w:r>
        <w:t xml:space="preserve">Example 1: A veteran with Level N (loss of both hands) AND Level M (aid and attendance) qualifies for the HIGHER rating, which is Level N.</w:t>
      </w:r>
    </w:p>
    <w:p>
      <w:pPr>
        <w:spacing w:after="100"/>
      </w:pPr>
      <w:r>
        <w:t xml:space="preserve">Example 2: A veteran with loss of both hands AND both feet qualifies for Level P, not separate payments for each.</w:t>
      </w:r>
    </w:p>
    <w:p>
      <w:pPr>
        <w:spacing w:after="200"/>
      </w:pPr>
      <w:r>
        <w:t xml:space="preserve">Example 3: A veteran with Level T qualifications (all three: loss of hands/feet/vision) receives the single Level T payment.</w:t>
      </w:r>
    </w:p>
    <w:p>
      <w:pPr>
        <w:pStyle w:val="Heading2"/>
      </w:pPr>
      <w:r>
        <w:t xml:space="preserve">CHAMPVA and Chapter 35 DEA for SMC Dependents</w:t>
      </w:r>
    </w:p>
    <w:p>
      <w:pPr>
        <w:spacing w:after="100"/>
      </w:pPr>
      <w:r>
        <w:t xml:space="preserve">Veterans at certain SMC levels may provide healthcare and education benefits to dependents.</w:t>
      </w:r>
    </w:p>
    <w:p>
      <w:pPr>
        <w:spacing w:after="100"/>
      </w:pPr>
      <w:r>
        <w:t xml:space="preserve">CHAMPVA (Civilian Health and Medical Program of VA):</w:t>
      </w:r>
    </w:p>
    <w:p>
      <w:pPr>
        <w:spacing w:after="100"/>
      </w:pPr>
      <w:r>
        <w:t xml:space="preserve">- Available to spouses and children of veterans rated Level M or higher</w:t>
      </w:r>
    </w:p>
    <w:p>
      <w:pPr>
        <w:spacing w:after="100"/>
      </w:pPr>
      <w:r>
        <w:t xml:space="preserve">- Covers healthcare costs for dependents</w:t>
      </w:r>
    </w:p>
    <w:p>
      <w:pPr>
        <w:spacing w:after="100"/>
      </w:pPr>
      <w:r>
        <w:t xml:space="preserve">- Requires enrollment through VA</w:t>
      </w:r>
    </w:p>
    <w:p>
      <w:pPr>
        <w:spacing w:after="100"/>
      </w:pPr>
      <w:r>
        <w:t xml:space="preserve">Chapter 35 Dependent Educational Assistance:</w:t>
      </w:r>
    </w:p>
    <w:p>
      <w:pPr>
        <w:spacing w:after="100"/>
      </w:pPr>
      <w:r>
        <w:t xml:space="preserve">- Provides education benefits to children and spouses</w:t>
      </w:r>
    </w:p>
    <w:p>
      <w:pPr>
        <w:spacing w:after="100"/>
      </w:pPr>
      <w:r>
        <w:t xml:space="preserve">- Applies to certain SMC levels (typically M or higher)</w:t>
      </w:r>
    </w:p>
    <w:p>
      <w:pPr>
        <w:spacing w:after="100"/>
      </w:pPr>
      <w:r>
        <w:t xml:space="preserve">- Can cover tuition, books, and living expenses</w:t>
      </w:r>
    </w:p>
    <w:p>
      <w:pPr>
        <w:spacing w:after="100"/>
      </w:pPr>
      <w:r>
        <w:t xml:space="preserve">- Eligibility depends on the veteran's SMC rating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2026-04-14T01:05:10.759Z</dcterms:created>
  <dcterms:modified xsi:type="dcterms:W3CDTF">2026-04-14T01:05:10.759Z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