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36"/>
          <w:szCs w:val="36"/>
        </w:rPr>
        <w:t xml:space="preserve">Secondary Conditions from PTSD</w:t>
      </w:r>
    </w:p>
    <w:p>
      <w:pPr>
        <w:spacing w:after="240"/>
      </w:pPr>
      <w:r>
        <w:rPr>
          <w:sz w:val="24"/>
          <w:szCs w:val="24"/>
        </w:rPr>
        <w:t xml:space="preserve">File Claims for Conditions Related to Your Service-Connected PTSD</w:t>
      </w:r>
    </w:p>
    <w:p>
      <w:pPr>
        <w:pStyle w:val="Heading2"/>
      </w:pPr>
      <w:r>
        <w:rPr>
          <w:b/>
          <w:bCs/>
          <w:color w:val="0F3460"/>
        </w:rPr>
        <w:t xml:space="preserve">What Are Secondary Conditions?</w:t>
      </w:r>
    </w:p>
    <w:p>
      <w:pPr>
        <w:spacing w:after="240"/>
      </w:pPr>
      <w:r>
        <w:t xml:space="preserve">A secondary condition is a health problem that is caused by or aggravated by a service-connected disability. If you have service-connected PTSD, any medical condition that resulted from that PTSD can be rated as a secondary condition.
Example: Your service-connected PTSD causes insomnia, which is rated separately at 20%. Combined with your 50% PTSD rating, you receive a combined rating of 60%.</w:t>
      </w:r>
    </w:p>
    <w:p>
      <w:pPr>
        <w:pStyle w:val="Heading2"/>
      </w:pPr>
      <w:r>
        <w:rPr>
          <w:b/>
          <w:bCs/>
          <w:color w:val="0F3460"/>
        </w:rPr>
        <w:t xml:space="preserve">Common PTSD Secondary Conditions</w:t>
      </w:r>
    </w:p>
    <w:p>
      <w:pPr>
        <w:pStyle w:val="Heading3"/>
      </w:pPr>
      <w:r>
        <w:rPr>
          <w:b/>
          <w:bCs/>
          <w:color w:val="E94560"/>
        </w:rPr>
        <w:t xml:space="preserve">1. Major Depressive Disorder (DC 9434)</w:t>
      </w:r>
    </w:p>
    <w:p>
      <w:pPr>
        <w:pStyle w:val="ListParagraph"/>
        <w:numPr>
          <w:ilvl w:val="0"/>
          <w:numId w:val="2"/>
        </w:numPr>
      </w:pPr>
      <w:r>
        <w:t xml:space="preserve">How PTSD causes it: Hypervigilance and trauma memories lead to persistent sadness and hopelessness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VA treatment showing depression diagnosis; private psychiatric evaluation; patient history of depression treatment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&amp;#x201C;It is at least as likely as not that the major depressive disorder is proximately caused by the service-connected PTSD&amp;#x201D;</w:t>
      </w:r>
    </w:p>
    <w:p>
      <w:pPr>
        <w:pStyle w:val="Heading3"/>
      </w:pPr>
      <w:r>
        <w:rPr>
          <w:b/>
          <w:bCs/>
          <w:color w:val="E94560"/>
        </w:rPr>
        <w:t xml:space="preserve">2. Generalized Anxiety Disorder (DC 9400)</w:t>
      </w:r>
    </w:p>
    <w:p>
      <w:pPr>
        <w:pStyle w:val="ListParagraph"/>
        <w:numPr>
          <w:ilvl w:val="0"/>
          <w:numId w:val="2"/>
        </w:numPr>
      </w:pPr>
      <w:r>
        <w:t xml:space="preserve">How PTSD causes it: Hypervigilance and threat perception create chronic anxiety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VA mental health records showing anxiety diagnosis; provider notes; anxiety medication prescriptions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&amp;#x201C;The generalized anxiety is a manifestation of the veteran&amp;#x2019;s service-connected PTSD and would not exist but for that condition&amp;#x201D;</w:t>
      </w:r>
    </w:p>
    <w:p>
      <w:pPr>
        <w:pStyle w:val="Heading3"/>
      </w:pPr>
      <w:r>
        <w:rPr>
          <w:b/>
          <w:bCs/>
          <w:color w:val="E94560"/>
        </w:rPr>
        <w:t xml:space="preserve">3. Insomnia/Sleep Disorders (DC 6847)</w:t>
      </w:r>
    </w:p>
    <w:p>
      <w:pPr>
        <w:pStyle w:val="ListParagraph"/>
        <w:numPr>
          <w:ilvl w:val="0"/>
          <w:numId w:val="2"/>
        </w:numPr>
      </w:pPr>
      <w:r>
        <w:t xml:space="preserve">How PTSD causes it: Nightmares, hyperarousal, and panic at night prevent sleep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Sleep study results; psychiatric notes documenting nightmares; sleep medication prescriptions; personal journal of sleep patterns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&amp;#x201C;The sleep disturbance is directly caused by PTSD-related nightmares and hypervigilance&amp;#x201D;</w:t>
      </w:r>
    </w:p>
    <w:p>
      <w:pPr>
        <w:pStyle w:val="Heading3"/>
      </w:pPr>
      <w:r>
        <w:rPr>
          <w:b/>
          <w:bCs/>
          <w:color w:val="E94560"/>
        </w:rPr>
        <w:t xml:space="preserve">4. Substance Use Disorder (Alcohol/Drug)</w:t>
      </w:r>
    </w:p>
    <w:p>
      <w:pPr>
        <w:pStyle w:val="ListParagraph"/>
        <w:numPr>
          <w:ilvl w:val="0"/>
          <w:numId w:val="2"/>
        </w:numPr>
      </w:pPr>
      <w:r>
        <w:t xml:space="preserve">How PTSD causes it: Veteran uses substances to self-medicate PTSD symptoms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VA treatment records for substance abuse; psychiatric evaluation linking substance use to PTSD; rehabilitation records; length of sobriety/treatment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&amp;#x201C;The substance use disorder arose as a direct result of efforts to cope with symptoms of service-connected PTSD&amp;#x201D;</w:t>
      </w:r>
    </w:p>
    <w:p>
      <w:pPr>
        <w:pStyle w:val="Heading3"/>
      </w:pPr>
      <w:r>
        <w:rPr>
          <w:b/>
          <w:bCs/>
          <w:color w:val="E94560"/>
        </w:rPr>
        <w:t xml:space="preserve">5. Chronic Headaches/Migraines (DC 8100)</w:t>
      </w:r>
    </w:p>
    <w:p>
      <w:pPr>
        <w:pStyle w:val="ListParagraph"/>
        <w:numPr>
          <w:ilvl w:val="0"/>
          <w:numId w:val="2"/>
        </w:numPr>
      </w:pPr>
      <w:r>
        <w:t xml:space="preserve">How PTSD causes it: Muscle tension, stress, and hyperarousal trigger migraines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Headache diary (frequency, triggers, severity); neurologist evaluation; medication records; imaging studies if available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&amp;#x201C;The headaches are caused by the muscle tension and stress response associated with the veteran&amp;#x2019;s PTSD&amp;#x201D;</w:t>
      </w:r>
    </w:p>
    <w:p>
      <w:pPr>
        <w:pStyle w:val="Heading3"/>
      </w:pPr>
      <w:r>
        <w:rPr>
          <w:b/>
          <w:bCs/>
          <w:color w:val="E94560"/>
        </w:rPr>
        <w:t xml:space="preserve">6. Hypertension/High Blood Pressure (DC 7101)</w:t>
      </w:r>
    </w:p>
    <w:p>
      <w:pPr>
        <w:pStyle w:val="ListParagraph"/>
        <w:numPr>
          <w:ilvl w:val="0"/>
          <w:numId w:val="2"/>
        </w:numPr>
      </w:pPr>
      <w:r>
        <w:t xml:space="preserve">How PTSD causes it: Chronic stress and hyperarousal elevate blood pressure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VA medical records showing hypertension diagnosis post-service; blood pressure readings over time; cardiology evaluation; medication history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&amp;#x201C;The hypertension is aggravated by the physiologic stress response associated with PTSD and was not present prior to service&amp;#x201D;</w:t>
      </w:r>
    </w:p>
    <w:p>
      <w:pPr>
        <w:pStyle w:val="Heading3"/>
      </w:pPr>
      <w:r>
        <w:rPr>
          <w:b/>
          <w:bCs/>
          <w:color w:val="E94560"/>
        </w:rPr>
        <w:t xml:space="preserve">7. GERD/Irritable Bowel Syndrome (DC 7346/7319)</w:t>
      </w:r>
    </w:p>
    <w:p>
      <w:pPr>
        <w:pStyle w:val="ListParagraph"/>
        <w:numPr>
          <w:ilvl w:val="0"/>
          <w:numId w:val="2"/>
        </w:numPr>
      </w:pPr>
      <w:r>
        <w:t xml:space="preserve">How PTSD causes it: Stress activates the gut-brain axis, causing GI symptoms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Gastroenterology records; endoscopy/colonoscopy results; medication records; symptom journal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&amp;#x201C;The GI symptoms are manifestations of the autonomic dysregulation caused by PTSD&amp;#x201D;</w:t>
      </w:r>
    </w:p>
    <w:p>
      <w:pPr>
        <w:pStyle w:val="Heading3"/>
      </w:pPr>
      <w:r>
        <w:rPr>
          <w:b/>
          <w:bCs/>
          <w:color w:val="E94560"/>
        </w:rPr>
        <w:t xml:space="preserve">8. Erectile Dysfunction (DC 7522)</w:t>
      </w:r>
    </w:p>
    <w:p>
      <w:pPr>
        <w:pStyle w:val="ListParagraph"/>
        <w:numPr>
          <w:ilvl w:val="0"/>
          <w:numId w:val="2"/>
        </w:numPr>
      </w:pPr>
      <w:r>
        <w:t xml:space="preserve">How PTSD causes it: Medication side effects (SSRIs), anxiety, and relationship trauma</w:t>
      </w:r>
    </w:p>
    <w:p>
      <w:pPr>
        <w:pStyle w:val="ListParagraph"/>
        <w:numPr>
          <w:ilvl w:val="0"/>
          <w:numId w:val="2"/>
        </w:numPr>
      </w:pPr>
      <w:r>
        <w:t xml:space="preserve">What evidence you need: Urologist evaluation; psychological assessment; psychiatric medication list; partner statement about change in function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Nexus language: &amp;#x201C;The erectile dysfunction resulted from PTSD-related anxiety and the psychiatric medications required to treat the PTSD&amp;#x201D;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Secondary Nexus Letter Template</w:t>
      </w:r>
    </w:p>
    <w:p>
      <w:pPr>
        <w:spacing w:after="120"/>
      </w:pPr>
      <w:r>
        <w:t xml:space="preserve">Give this template to your treating provider to create a secondary nexus letter: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20"/>
            </w:pPr>
            <w:r>
              <w:rPr>
                <w:b/>
                <w:bCs/>
              </w:rPr>
              <w:t xml:space="preserve">Secondary Condition Nexus Opinion</w:t>
            </w:r>
          </w:p>
          <w:p>
            <w:pPr>
              <w:spacing w:after="240"/>
            </w:pPr>
            <w:r>
              <w:t xml:space="preserve">To Whom It May Concern,</w:t>
            </w:r>
          </w:p>
          <w:p>
            <w:pPr>
              <w:spacing w:after="240"/>
            </w:pPr>
            <w:r>
              <w:t xml:space="preserve">I am [name], [credentials], [license #], and I have been treating [veteran name] for [secondary condition] since [date]. Based on my evaluation and review of the veteran&amp;#x2019;s medical records, I provide the following opinion:</w:t>
            </w:r>
          </w:p>
          <w:p>
            <w:pPr>
              <w:spacing w:after="240"/>
            </w:pPr>
            <w:r>
              <w:t xml:space="preserve">The veteran suffers from service-connected PTSD (diagnosed [when]) and [secondary condition] (diagnosed [when]). It is at least as likely as not that the [secondary condition] is proximately due to or has been aggravated beyond its natural progression by the veteran&amp;#x2019;s service-connected PTSD.</w:t>
            </w:r>
          </w:p>
          <w:p>
            <w:pPr>
              <w:spacing w:after="240"/>
            </w:pPr>
            <w:r>
              <w:t xml:space="preserve">The etiology is as follows: [Specific causation narrative: For example, &amp;#x201C;The veteran&amp;#x2019;s PTSD manifests as chronic hypervigilance and muscle tension, which triggers the veteran&amp;#x2019;s migraine headaches. Without the PTSD, the migraines would not occur.&amp;#x201D;]</w:t>
            </w:r>
          </w:p>
          <w:p>
            <w:pPr>
              <w:spacing w:after="240"/>
            </w:pPr>
            <w:r>
              <w:t xml:space="preserve">This opinion is based on my review of [list documents reviewed], my clinical observations, and the veteran&amp;#x2019;s clinical presentation.</w:t>
            </w:r>
          </w:p>
          <w:p>
            <w:r>
              <w:t xml:space="preserve">[Provider Signature]
[Provider Name and Credentials]
[License Number]
[Date]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How to File a Secondary Claim</w:t>
      </w:r>
    </w:p>
    <w:p>
      <w:pPr>
        <w:spacing w:after="240"/>
      </w:pPr>
      <w:r>
        <w:t xml:space="preserve">To claim a secondary condition, you file a new claim using VA Form 21-526EZ, just as you did for the primary PTSD claim. The form will ask:
&amp;#x201C;Is this claim based on an existing service-connected condition?&amp;#x201D; → Answer YES
&amp;#x201C;What service-connected condition is it based on?&amp;#x201D; → Enter your PTSD (DC 9411)
Then submit with:</w:t>
      </w:r>
    </w:p>
    <w:p>
      <w:pPr>
        <w:pStyle w:val="ListParagraph"/>
        <w:numPr>
          <w:ilvl w:val="0"/>
          <w:numId w:val="2"/>
        </w:numPr>
      </w:pPr>
      <w:r>
        <w:t xml:space="preserve">The diagnostic code for the secondary condition (see list above)</w:t>
      </w:r>
    </w:p>
    <w:p>
      <w:pPr>
        <w:pStyle w:val="ListParagraph"/>
        <w:numPr>
          <w:ilvl w:val="0"/>
          <w:numId w:val="2"/>
        </w:numPr>
      </w:pPr>
      <w:r>
        <w:t xml:space="preserve">Nexus letter linking the secondary condition to PTSD</w:t>
      </w:r>
    </w:p>
    <w:p>
      <w:pPr>
        <w:pStyle w:val="ListParagraph"/>
        <w:numPr>
          <w:ilvl w:val="0"/>
          <w:numId w:val="2"/>
        </w:numPr>
      </w:pPr>
      <w:r>
        <w:t xml:space="preserve">Medical records documenting the secondary condition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Symptom documentation (journal, rating scales, etc.)</w:t>
      </w:r>
    </w:p>
    <w:p>
      <w:pPr>
        <w:pStyle w:val="Heading3"/>
      </w:pPr>
      <w:r>
        <w:rPr>
          <w:b/>
          <w:bCs/>
          <w:color w:val="E94560"/>
        </w:rPr>
        <w:t xml:space="preserve">Filing Checklist for Secondary Claims</w:t>
      </w:r>
    </w:p>
    <w:p>
      <w:pPr>
        <w:pStyle w:val="ListParagraph"/>
        <w:numPr>
          <w:ilvl w:val="0"/>
          <w:numId w:val="2"/>
        </w:numPr>
      </w:pPr>
      <w:r>
        <w:t xml:space="preserve">[ ] Diagnosis code confirmed (using list on this page)</w:t>
      </w:r>
    </w:p>
    <w:p>
      <w:pPr>
        <w:pStyle w:val="ListParagraph"/>
        <w:numPr>
          <w:ilvl w:val="0"/>
          <w:numId w:val="2"/>
        </w:numPr>
      </w:pPr>
      <w:r>
        <w:t xml:space="preserve">[ ] Nexus letter obtained from treating provider</w:t>
      </w:r>
    </w:p>
    <w:p>
      <w:pPr>
        <w:pStyle w:val="ListParagraph"/>
        <w:numPr>
          <w:ilvl w:val="0"/>
          <w:numId w:val="2"/>
        </w:numPr>
      </w:pPr>
      <w:r>
        <w:t xml:space="preserve">[ ] Medical records from all providers treating the secondary condition</w:t>
      </w:r>
    </w:p>
    <w:p>
      <w:pPr>
        <w:pStyle w:val="ListParagraph"/>
        <w:numPr>
          <w:ilvl w:val="0"/>
          <w:numId w:val="2"/>
        </w:numPr>
      </w:pPr>
      <w:r>
        <w:t xml:space="preserve">[ ] Documentation of when symptoms began (should be after PTSD onset)</w:t>
      </w:r>
    </w:p>
    <w:p>
      <w:pPr>
        <w:pStyle w:val="ListParagraph"/>
        <w:numPr>
          <w:ilvl w:val="0"/>
          <w:numId w:val="2"/>
        </w:numPr>
      </w:pPr>
      <w:r>
        <w:t xml:space="preserve">[ ] Symptom journal (30-60 days)</w:t>
      </w:r>
    </w:p>
    <w:p>
      <w:pPr>
        <w:pStyle w:val="ListParagraph"/>
        <w:numPr>
          <w:ilvl w:val="0"/>
          <w:numId w:val="2"/>
        </w:numPr>
      </w:pPr>
      <w:r>
        <w:t xml:space="preserve">[ ] VA Form 21-526EZ completed with &amp;#x201C;secondary to PTSD&amp;#x201D; notation</w:t>
      </w:r>
    </w:p>
    <w:p>
      <w:pPr>
        <w:pStyle w:val="ListParagraph"/>
        <w:numPr>
          <w:ilvl w:val="0"/>
          <w:numId w:val="2"/>
        </w:numPr>
      </w:pPr>
      <w:r>
        <w:t xml:space="preserve">[ ] Cover letter explaining the secondary condition relationship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[ ] Submitted with proof of filing</w:t>
      </w:r>
    </w:p>
    <w:p>
      <w:pPr>
        <w:pStyle w:val="Heading2"/>
      </w:pPr>
      <w:r>
        <w:rPr>
          <w:b/>
          <w:bCs/>
          <w:color w:val="0F3460"/>
        </w:rPr>
        <w:t xml:space="preserve">Rating Combined Conditions</w:t>
      </w:r>
    </w:p>
    <w:p>
      <w:pPr>
        <w:spacing w:after="240"/>
      </w:pPr>
      <w:r>
        <w:t xml:space="preserve">When you have multiple service-connected conditions, VA uses a &amp;#x201C;combined rating&amp;#x201D; formula, not simple addition.
Example:
• PTSD rated 50%
• Insomnia rated 30% (secondary)
• Combined rating = 65% (not 80%)
The VA calculator on VA.gov can show you your combined rating for different scenarios.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2026-04-13T04:29:44.188Z</dcterms:created>
  <dcterms:modified xsi:type="dcterms:W3CDTF">2026-04-13T04:29:44.188Z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