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PTSD Regulatory Reference</w:t>
      </w:r>
    </w:p>
    <w:p>
      <w:r>
        <w:t xml:space="preserve">Key Regulations and Standards for PTSD Claims</w:t>
      </w:r>
    </w:p>
    <w:p>
      <w:r>
        <w:t xml:space="preserve"/>
      </w:r>
    </w:p>
    <w:p>
      <w:pPr>
        <w:pStyle w:val="Heading2"/>
      </w:pPr>
      <w:r>
        <w:t xml:space="preserve">38 CFR 3.304(f): PTSD Service Connection Regulation</w:t>
      </w:r>
    </w:p>
    <w:p>
      <w:r>
        <w:t xml:space="preserve">This is the foundational regulation governing all PTSD service connection claims.</w:t>
      </w:r>
    </w:p>
    <w:p>
      <w:r>
        <w:t xml:space="preserve"/>
      </w:r>
    </w:p>
    <w:p>
      <w:r>
        <w:rPr>
          <w:b/>
          <w:bCs/>
        </w:rPr>
        <w:t xml:space="preserve">Three-Part Test for PTSD Service Connection</w:t>
      </w:r>
    </w:p>
    <w:p>
      <w:pPr>
        <w:pStyle w:val="ListParagraph"/>
        <w:numPr>
          <w:ilvl w:val="0"/>
          <w:numId w:val="2"/>
        </w:numPr>
      </w:pPr>
      <w:r>
        <w:t xml:space="preserve">A current diagnosis of PTSD that meets all eight DSM-5 diagnostic criteria</w:t>
      </w:r>
    </w:p>
    <w:p>
      <w:pPr>
        <w:pStyle w:val="ListParagraph"/>
        <w:numPr>
          <w:ilvl w:val="0"/>
          <w:numId w:val="2"/>
        </w:numPr>
      </w:pPr>
      <w:r>
        <w:t xml:space="preserve">Credible supporting evidence that an in-service stressor occurred</w:t>
      </w:r>
    </w:p>
    <w:p>
      <w:pPr>
        <w:pStyle w:val="ListParagraph"/>
        <w:numPr>
          <w:ilvl w:val="0"/>
          <w:numId w:val="2"/>
        </w:numPr>
      </w:pPr>
      <w:r>
        <w:t xml:space="preserve">A medical nexus opinion linking the stressor to the PTSD diagnosis</w:t>
      </w:r>
    </w:p>
    <w:p>
      <w:r>
        <w:t xml:space="preserve"/>
      </w:r>
    </w:p>
    <w:p>
      <w:r>
        <w:rPr>
          <w:b/>
          <w:bCs/>
        </w:rPr>
        <w:t xml:space="preserve">Five Stressor Provisions Under 38 CFR 3.304(f)</w:t>
      </w:r>
    </w:p>
    <w:p>
      <w:r>
        <w:t xml:space="preserve"/>
      </w:r>
    </w:p>
    <w:p>
      <w:r>
        <w:rPr>
          <w:b/>
          <w:bCs/>
          <w:color w:val="0F3460"/>
        </w:rPr>
        <w:t xml:space="preserve">1. Combat Stressor</w:t>
      </w:r>
    </w:p>
    <w:p>
      <w:pPr>
        <w:pStyle w:val="ListParagraph"/>
        <w:numPr>
          <w:ilvl w:val="0"/>
          <w:numId w:val="2"/>
        </w:numPr>
      </w:pPr>
      <w:r>
        <w:t xml:space="preserve">Definition: Stressor must be from service in a combat zone</w:t>
      </w:r>
    </w:p>
    <w:p>
      <w:pPr>
        <w:pStyle w:val="ListParagraph"/>
        <w:numPr>
          <w:ilvl w:val="0"/>
          <w:numId w:val="2"/>
        </w:numPr>
      </w:pPr>
      <w:r>
        <w:t xml:space="preserve">Evidence Standard: If you have combat decorations (CAB, CIB, Bronze Star, etc.), your testimony alone may be sufficient to establish the stressor</w:t>
      </w:r>
    </w:p>
    <w:p>
      <w:pPr>
        <w:pStyle w:val="ListParagraph"/>
        <w:numPr>
          <w:ilvl w:val="0"/>
          <w:numId w:val="2"/>
        </w:numPr>
      </w:pPr>
      <w:r>
        <w:t xml:space="preserve">Key Point: VA recognizes heightened trauma exposure in combat settings</w:t>
      </w:r>
    </w:p>
    <w:p>
      <w:r>
        <w:t xml:space="preserve"/>
      </w:r>
    </w:p>
    <w:p>
      <w:r>
        <w:rPr>
          <w:b/>
          <w:bCs/>
          <w:color w:val="0F3460"/>
        </w:rPr>
        <w:t xml:space="preserve">2. Fear of Hostile Activity Stressor</w:t>
      </w:r>
    </w:p>
    <w:p>
      <w:pPr>
        <w:pStyle w:val="ListParagraph"/>
        <w:numPr>
          <w:ilvl w:val="0"/>
          <w:numId w:val="2"/>
        </w:numPr>
      </w:pPr>
      <w:r>
        <w:t xml:space="preserve">Definition: Stressor is based on fear of hostile military or terrorist activity, even if not directly exposed</w:t>
      </w:r>
    </w:p>
    <w:p>
      <w:pPr>
        <w:pStyle w:val="ListParagraph"/>
        <w:numPr>
          <w:ilvl w:val="0"/>
          <w:numId w:val="2"/>
        </w:numPr>
      </w:pPr>
      <w:r>
        <w:t xml:space="preserve">Evidence Standard: Requires corroborating evidence beyond your testimony; credible buddy statements or military records</w:t>
      </w:r>
    </w:p>
    <w:p>
      <w:pPr>
        <w:pStyle w:val="ListParagraph"/>
        <w:numPr>
          <w:ilvl w:val="0"/>
          <w:numId w:val="2"/>
        </w:numPr>
      </w:pPr>
      <w:r>
        <w:t xml:space="preserve">Key Point: Veterans who experienced indirect trauma (mortars, alerts, sirens) may qualify</w:t>
      </w:r>
    </w:p>
    <w:p>
      <w:r>
        <w:t xml:space="preserve"/>
      </w:r>
    </w:p>
    <w:p>
      <w:r>
        <w:rPr>
          <w:b/>
          <w:bCs/>
          <w:color w:val="0F3460"/>
        </w:rPr>
        <w:t xml:space="preserve">3. Prisoner of War (POW) Stressor</w:t>
      </w:r>
    </w:p>
    <w:p>
      <w:pPr>
        <w:pStyle w:val="ListParagraph"/>
        <w:numPr>
          <w:ilvl w:val="0"/>
          <w:numId w:val="2"/>
        </w:numPr>
      </w:pPr>
      <w:r>
        <w:t xml:space="preserve">Definition: PTSD resulting from imprisonment during military service</w:t>
      </w:r>
    </w:p>
    <w:p>
      <w:pPr>
        <w:pStyle w:val="ListParagraph"/>
        <w:numPr>
          <w:ilvl w:val="0"/>
          <w:numId w:val="2"/>
        </w:numPr>
      </w:pPr>
      <w:r>
        <w:t xml:space="preserve">Evidence Standard: POW status must be documented in military records (DD-214, service records)</w:t>
      </w:r>
    </w:p>
    <w:p>
      <w:pPr>
        <w:pStyle w:val="ListParagraph"/>
        <w:numPr>
          <w:ilvl w:val="0"/>
          <w:numId w:val="2"/>
        </w:numPr>
      </w:pPr>
      <w:r>
        <w:t xml:space="preserve">Key Point: VA recognizes severe trauma from captivity without requiring additional corroboration</w:t>
      </w:r>
    </w:p>
    <w:p>
      <w:r>
        <w:t xml:space="preserve"/>
      </w:r>
    </w:p>
    <w:p>
      <w:r>
        <w:rPr>
          <w:b/>
          <w:bCs/>
          <w:color w:val="0F3460"/>
        </w:rPr>
        <w:t xml:space="preserve">4. Military Sexual Trauma (MST) Stressor</w:t>
      </w:r>
    </w:p>
    <w:p>
      <w:pPr>
        <w:pStyle w:val="ListParagraph"/>
        <w:numPr>
          <w:ilvl w:val="0"/>
          <w:numId w:val="2"/>
        </w:numPr>
      </w:pPr>
      <w:r>
        <w:t xml:space="preserve">Definition: Sexual assault or sexual harassment during military service</w:t>
      </w:r>
    </w:p>
    <w:p>
      <w:pPr>
        <w:pStyle w:val="ListParagraph"/>
        <w:numPr>
          <w:ilvl w:val="0"/>
          <w:numId w:val="2"/>
        </w:numPr>
      </w:pPr>
      <w:r>
        <w:t xml:space="preserve">Evidence Standard: Victim testimony and credible supporting evidence; does not require service member corroboration</w:t>
      </w:r>
    </w:p>
    <w:p>
      <w:pPr>
        <w:pStyle w:val="ListParagraph"/>
        <w:numPr>
          <w:ilvl w:val="0"/>
          <w:numId w:val="2"/>
        </w:numPr>
      </w:pPr>
      <w:r>
        <w:t xml:space="preserve">Key Point: VA recognizes MST uniqueness; allows lower evidence threshold</w:t>
      </w:r>
    </w:p>
    <w:p>
      <w:r>
        <w:t xml:space="preserve"/>
      </w:r>
    </w:p>
    <w:p>
      <w:r>
        <w:rPr>
          <w:b/>
          <w:bCs/>
          <w:color w:val="0F3460"/>
        </w:rPr>
        <w:t xml:space="preserve">5. Personal Assault Stressor</w:t>
      </w:r>
    </w:p>
    <w:p>
      <w:pPr>
        <w:pStyle w:val="ListParagraph"/>
        <w:numPr>
          <w:ilvl w:val="0"/>
          <w:numId w:val="2"/>
        </w:numPr>
      </w:pPr>
      <w:r>
        <w:t xml:space="preserve">Definition: Non-sexual trauma from assault by service member or military context</w:t>
      </w:r>
    </w:p>
    <w:p>
      <w:pPr>
        <w:pStyle w:val="ListParagraph"/>
        <w:numPr>
          <w:ilvl w:val="0"/>
          <w:numId w:val="2"/>
        </w:numPr>
      </w:pPr>
      <w:r>
        <w:t xml:space="preserve">Evidence Standard: Credible corroborating evidence (buddy statements, medical treatment records)</w:t>
      </w:r>
    </w:p>
    <w:p>
      <w:pPr>
        <w:pStyle w:val="ListParagraph"/>
        <w:numPr>
          <w:ilvl w:val="0"/>
          <w:numId w:val="2"/>
        </w:numPr>
      </w:pPr>
      <w:r>
        <w:t xml:space="preserve">Key Point: Can include assault by fellow service members or civilians during deployment</w:t>
      </w:r>
    </w:p>
    <w:p>
      <w:r>
        <w:t xml:space="preserve"/>
      </w:r>
    </w:p>
    <w:p>
      <w:r>
        <w:br w:type="page"/>
      </w:r>
    </w:p>
    <w:p>
      <w:pPr>
        <w:pStyle w:val="Heading2"/>
      </w:pPr>
      <w:r>
        <w:t xml:space="preserve">DSM-5 PTSD Diagnostic Criteria</w:t>
      </w:r>
    </w:p>
    <w:p>
      <w:r>
        <w:t xml:space="preserve">VA uses DSM-5 (Diagnostic and Statistical Manual of Mental Disorders, Fifth Edition) to diagnose PTSD. You must meet ALL EIGHT criteria for a valid PTSD diagnosis.</w:t>
      </w:r>
    </w:p>
    <w:p>
      <w:r>
        <w:t xml:space="preserve"/>
      </w:r>
    </w:p>
    <w:p>
      <w:r>
        <w:rPr>
          <w:b/>
          <w:bCs/>
        </w:rPr>
        <w:t xml:space="preserve">Criterion A: Stressor Exposure</w:t>
      </w:r>
    </w:p>
    <w:p>
      <w:r>
        <w:t xml:space="preserve">Exposure to actual or threatened death, serious injury, or sexual violence through direct experience, witnessing, learning, or repeated exposure</w:t>
      </w:r>
    </w:p>
    <w:p>
      <w:r>
        <w:t xml:space="preserve"/>
      </w:r>
    </w:p>
    <w:p>
      <w:r>
        <w:rPr>
          <w:b/>
          <w:bCs/>
        </w:rPr>
        <w:t xml:space="preserve">Criterion B: Intrusion Symptoms (at least 1 required)</w:t>
      </w:r>
    </w:p>
    <w:p>
      <w:pPr>
        <w:pStyle w:val="ListParagraph"/>
        <w:numPr>
          <w:ilvl w:val="0"/>
          <w:numId w:val="2"/>
        </w:numPr>
      </w:pPr>
      <w:r>
        <w:t xml:space="preserve">Intrusive memories or flashbacks of the stressor</w:t>
      </w:r>
    </w:p>
    <w:p>
      <w:pPr>
        <w:pStyle w:val="ListParagraph"/>
        <w:numPr>
          <w:ilvl w:val="0"/>
          <w:numId w:val="2"/>
        </w:numPr>
      </w:pPr>
      <w:r>
        <w:t xml:space="preserve">Nightmares related to the stressor</w:t>
      </w:r>
    </w:p>
    <w:p>
      <w:pPr>
        <w:pStyle w:val="ListParagraph"/>
        <w:numPr>
          <w:ilvl w:val="0"/>
          <w:numId w:val="2"/>
        </w:numPr>
      </w:pPr>
      <w:r>
        <w:t xml:space="preserve">Dissociative reactions (feeling like event is happening again)</w:t>
      </w:r>
    </w:p>
    <w:p>
      <w:pPr>
        <w:pStyle w:val="ListParagraph"/>
        <w:numPr>
          <w:ilvl w:val="0"/>
          <w:numId w:val="2"/>
        </w:numPr>
      </w:pPr>
      <w:r>
        <w:t xml:space="preserve">Intense psychological distress with trauma reminders</w:t>
      </w:r>
    </w:p>
    <w:p>
      <w:pPr>
        <w:pStyle w:val="ListParagraph"/>
        <w:numPr>
          <w:ilvl w:val="0"/>
          <w:numId w:val="2"/>
        </w:numPr>
      </w:pPr>
      <w:r>
        <w:t xml:space="preserve">Marked physiological reactions to trauma reminders</w:t>
      </w:r>
    </w:p>
    <w:p>
      <w:r>
        <w:t xml:space="preserve"/>
      </w:r>
    </w:p>
    <w:p>
      <w:r>
        <w:rPr>
          <w:b/>
          <w:bCs/>
        </w:rPr>
        <w:t xml:space="preserve">Criterion C: Avoidance (at least 1 required)</w:t>
      </w:r>
    </w:p>
    <w:p>
      <w:pPr>
        <w:pStyle w:val="ListParagraph"/>
        <w:numPr>
          <w:ilvl w:val="0"/>
          <w:numId w:val="2"/>
        </w:numPr>
      </w:pPr>
      <w:r>
        <w:t xml:space="preserve">Avoidance of trauma-related thoughts or feelings</w:t>
      </w:r>
    </w:p>
    <w:p>
      <w:pPr>
        <w:pStyle w:val="ListParagraph"/>
        <w:numPr>
          <w:ilvl w:val="0"/>
          <w:numId w:val="2"/>
        </w:numPr>
      </w:pPr>
      <w:r>
        <w:t xml:space="preserve">Avoidance of trauma-related external reminders</w:t>
      </w:r>
    </w:p>
    <w:p>
      <w:r>
        <w:t xml:space="preserve"/>
      </w:r>
    </w:p>
    <w:p>
      <w:r>
        <w:rPr>
          <w:b/>
          <w:bCs/>
        </w:rPr>
        <w:t xml:space="preserve">Criterion D: Negative Mood and Cognition Changes (at least 2 required)</w:t>
      </w:r>
    </w:p>
    <w:p>
      <w:pPr>
        <w:pStyle w:val="ListParagraph"/>
        <w:numPr>
          <w:ilvl w:val="0"/>
          <w:numId w:val="2"/>
        </w:numPr>
      </w:pPr>
      <w:r>
        <w:t xml:space="preserve">Inability to remember important trauma aspects</w:t>
      </w:r>
    </w:p>
    <w:p>
      <w:pPr>
        <w:pStyle w:val="ListParagraph"/>
        <w:numPr>
          <w:ilvl w:val="0"/>
          <w:numId w:val="2"/>
        </w:numPr>
      </w:pPr>
      <w:r>
        <w:t xml:space="preserve">Persistent negative beliefs about self or world</w:t>
      </w:r>
    </w:p>
    <w:p>
      <w:pPr>
        <w:pStyle w:val="ListParagraph"/>
        <w:numPr>
          <w:ilvl w:val="0"/>
          <w:numId w:val="2"/>
        </w:numPr>
      </w:pPr>
      <w:r>
        <w:t xml:space="preserve">Persistent negative emotions (fear, anger, guilt, shame)</w:t>
      </w:r>
    </w:p>
    <w:p>
      <w:pPr>
        <w:pStyle w:val="ListParagraph"/>
        <w:numPr>
          <w:ilvl w:val="0"/>
          <w:numId w:val="2"/>
        </w:numPr>
      </w:pPr>
      <w:r>
        <w:t xml:space="preserve">Markedly diminished interest in activities</w:t>
      </w:r>
    </w:p>
    <w:p>
      <w:pPr>
        <w:pStyle w:val="ListParagraph"/>
        <w:numPr>
          <w:ilvl w:val="0"/>
          <w:numId w:val="2"/>
        </w:numPr>
      </w:pPr>
      <w:r>
        <w:t xml:space="preserve">Feeling detached from family/friends</w:t>
      </w:r>
    </w:p>
    <w:p>
      <w:pPr>
        <w:pStyle w:val="ListParagraph"/>
        <w:numPr>
          <w:ilvl w:val="0"/>
          <w:numId w:val="2"/>
        </w:numPr>
      </w:pPr>
      <w:r>
        <w:t xml:space="preserve">Inability to experience positive emotions</w:t>
      </w:r>
    </w:p>
    <w:p>
      <w:r>
        <w:t xml:space="preserve"/>
      </w:r>
    </w:p>
    <w:p>
      <w:r>
        <w:rPr>
          <w:b/>
          <w:bCs/>
        </w:rPr>
        <w:t xml:space="preserve">Criterion E: Arousal and Reactivity Changes (at least 2 required)</w:t>
      </w:r>
    </w:p>
    <w:p>
      <w:pPr>
        <w:pStyle w:val="ListParagraph"/>
        <w:numPr>
          <w:ilvl w:val="0"/>
          <w:numId w:val="2"/>
        </w:numPr>
      </w:pPr>
      <w:r>
        <w:t xml:space="preserve">Hypervigilance</w:t>
      </w:r>
    </w:p>
    <w:p>
      <w:pPr>
        <w:pStyle w:val="ListParagraph"/>
        <w:numPr>
          <w:ilvl w:val="0"/>
          <w:numId w:val="2"/>
        </w:numPr>
      </w:pPr>
      <w:r>
        <w:t xml:space="preserve">Exaggerated startle response</w:t>
      </w:r>
    </w:p>
    <w:p>
      <w:pPr>
        <w:pStyle w:val="ListParagraph"/>
        <w:numPr>
          <w:ilvl w:val="0"/>
          <w:numId w:val="2"/>
        </w:numPr>
      </w:pPr>
      <w:r>
        <w:t xml:space="preserve">Reckless or self-destructive behavior</w:t>
      </w:r>
    </w:p>
    <w:p>
      <w:pPr>
        <w:pStyle w:val="ListParagraph"/>
        <w:numPr>
          <w:ilvl w:val="0"/>
          <w:numId w:val="2"/>
        </w:numPr>
      </w:pPr>
      <w:r>
        <w:t xml:space="preserve">Excessive irritability or aggressive behavior</w:t>
      </w:r>
    </w:p>
    <w:p>
      <w:pPr>
        <w:pStyle w:val="ListParagraph"/>
        <w:numPr>
          <w:ilvl w:val="0"/>
          <w:numId w:val="2"/>
        </w:numPr>
      </w:pPr>
      <w:r>
        <w:t xml:space="preserve">Excessive concentration difficulties</w:t>
      </w:r>
    </w:p>
    <w:p>
      <w:pPr>
        <w:pStyle w:val="ListParagraph"/>
        <w:numPr>
          <w:ilvl w:val="0"/>
          <w:numId w:val="2"/>
        </w:numPr>
      </w:pPr>
      <w:r>
        <w:t xml:space="preserve">Sleep disturbance</w:t>
      </w:r>
    </w:p>
    <w:p>
      <w:r>
        <w:t xml:space="preserve"/>
      </w:r>
    </w:p>
    <w:p>
      <w:r>
        <w:rPr>
          <w:b/>
          <w:bCs/>
        </w:rPr>
        <w:t xml:space="preserve">Criterion F: Duration</w:t>
      </w:r>
    </w:p>
    <w:p>
      <w:r>
        <w:t xml:space="preserve">Symptoms present for at least one month</w:t>
      </w:r>
    </w:p>
    <w:p>
      <w:r>
        <w:t xml:space="preserve"/>
      </w:r>
    </w:p>
    <w:p>
      <w:r>
        <w:rPr>
          <w:b/>
          <w:bCs/>
        </w:rPr>
        <w:t xml:space="preserve">Criterion G: Functional Impairment</w:t>
      </w:r>
    </w:p>
    <w:p>
      <w:r>
        <w:t xml:space="preserve">Symptoms cause clinically significant distress or impairment in social, occupational, or other important areas of functioning</w:t>
      </w:r>
    </w:p>
    <w:p>
      <w:r>
        <w:t xml:space="preserve"/>
      </w:r>
    </w:p>
    <w:p>
      <w:r>
        <w:rPr>
          <w:b/>
          <w:bCs/>
        </w:rPr>
        <w:t xml:space="preserve">Criterion H: Exclusions</w:t>
      </w:r>
    </w:p>
    <w:p>
      <w:r>
        <w:t xml:space="preserve">Symptoms not attributable to substance or medical condition</w:t>
      </w:r>
    </w:p>
    <w:p>
      <w:r>
        <w:t xml:space="preserve"/>
      </w:r>
    </w:p>
    <w:p>
      <w:r>
        <w:br w:type="page"/>
      </w:r>
    </w:p>
    <w:p>
      <w:pPr>
        <w:pStyle w:val="Heading2"/>
      </w:pPr>
      <w:r>
        <w:t xml:space="preserve">38 CFR 4.130 DC 9411: PTSD Rating Schedule</w:t>
      </w:r>
    </w:p>
    <w:p>
      <w:r>
        <w:t xml:space="preserve">PTSD is assigned Diagnostic Code 9411. Ratings range from 0% to 100% based on occupational and social impairment.</w:t>
      </w:r>
    </w:p>
    <w:p>
      <w:r>
        <w:t xml:space="preserve"/>
      </w:r>
    </w:p>
    <w:p>
      <w:r>
        <w:rPr>
          <w:b/>
          <w:bCs/>
          <w:color w:val="E94560"/>
        </w:rPr>
        <w:t xml:space="preserve">0% NONCOMPENSABLE</w:t>
      </w:r>
    </w:p>
    <w:p>
      <w:r>
        <w:t xml:space="preserve">Diagnosis meets criteria but no occupational or social impairment</w:t>
      </w:r>
    </w:p>
    <w:p>
      <w:r>
        <w:t xml:space="preserve"/>
      </w:r>
    </w:p>
    <w:p>
      <w:r>
        <w:rPr>
          <w:b/>
          <w:bCs/>
          <w:color w:val="E94560"/>
        </w:rPr>
        <w:t xml:space="preserve">10% MILD</w:t>
      </w:r>
    </w:p>
    <w:p>
      <w:r>
        <w:t xml:space="preserve">Mild occupational and social impairment</w:t>
      </w:r>
    </w:p>
    <w:p>
      <w:r>
        <w:t xml:space="preserve"/>
      </w:r>
    </w:p>
    <w:p>
      <w:r>
        <w:rPr>
          <w:b/>
          <w:bCs/>
          <w:color w:val="E94560"/>
        </w:rPr>
        <w:t xml:space="preserve">30% MODERATE</w:t>
      </w:r>
    </w:p>
    <w:p>
      <w:r>
        <w:t xml:space="preserve">Occupational and social impairment with occasional decrease in work efficiency; some difficulty with relationships</w:t>
      </w:r>
    </w:p>
    <w:p>
      <w:r>
        <w:t xml:space="preserve"/>
      </w:r>
    </w:p>
    <w:p>
      <w:r>
        <w:rPr>
          <w:b/>
          <w:bCs/>
          <w:color w:val="E94560"/>
        </w:rPr>
        <w:t xml:space="preserve">50% SEVERE</w:t>
      </w:r>
    </w:p>
    <w:p>
      <w:r>
        <w:t xml:space="preserve">Occupational and social impairment with frequent periods of inability to work; frequent difficulty with relationships</w:t>
      </w:r>
    </w:p>
    <w:p>
      <w:r>
        <w:t xml:space="preserve"/>
      </w:r>
    </w:p>
    <w:p>
      <w:r>
        <w:rPr>
          <w:b/>
          <w:bCs/>
          <w:color w:val="E94560"/>
        </w:rPr>
        <w:t xml:space="preserve">70% VERY SEVERE</w:t>
      </w:r>
    </w:p>
    <w:p>
      <w:r>
        <w:t xml:space="preserve">Occupational and social impairment with substantially reduced work capacity; serious difficulty maintaining relationships</w:t>
      </w:r>
    </w:p>
    <w:p>
      <w:r>
        <w:t xml:space="preserve"/>
      </w:r>
    </w:p>
    <w:p>
      <w:r>
        <w:rPr>
          <w:b/>
          <w:bCs/>
          <w:color w:val="E94560"/>
        </w:rPr>
        <w:t xml:space="preserve">100% TOTAL DISABILITY</w:t>
      </w:r>
    </w:p>
    <w:p>
      <w:r>
        <w:t xml:space="preserve">Occupational and social impairment with inability to work and inability to maintain relationships</w:t>
      </w:r>
    </w:p>
    <w:p>
      <w:r>
        <w:t xml:space="preserve"/>
      </w:r>
    </w:p>
    <w:p>
      <w:r>
        <w:t xml:space="preserve">NOTE: Rating is based on functional impairment across multiple domains (work, relationships, social functioning), not just presence of symptoms. Two veterans with identical symptoms may receive different ratings based on documented functional impact.</w:t>
      </w:r>
    </w:p>
    <w:p>
      <w:r>
        <w:t xml:space="preserve"/>
      </w:r>
    </w:p>
    <w:p>
      <w:r>
        <w:br w:type="page"/>
      </w:r>
    </w:p>
    <w:p>
      <w:pPr>
        <w:pStyle w:val="Heading2"/>
      </w:pPr>
      <w:r>
        <w:t xml:space="preserve">Barr v. Nicholson: Lay Evidence Credibility Standard</w:t>
      </w:r>
    </w:p>
    <w:p>
      <w:r>
        <w:t xml:space="preserve">This landmark case established that lay evidence (testimony from non-medical witnesses) can be credible and sufficient to establish in-service stressor occurrence, even without medical corroboration.</w:t>
      </w:r>
    </w:p>
    <w:p>
      <w:r>
        <w:t xml:space="preserve"/>
      </w:r>
    </w:p>
    <w:p>
      <w:r>
        <w:rPr>
          <w:b/>
          <w:bCs/>
        </w:rPr>
        <w:t xml:space="preserve">Key Principles:</w:t>
      </w:r>
    </w:p>
    <w:p>
      <w:pPr>
        <w:pStyle w:val="ListParagraph"/>
        <w:numPr>
          <w:ilvl w:val="0"/>
          <w:numId w:val="2"/>
        </w:numPr>
      </w:pPr>
      <w:r>
        <w:t xml:space="preserve">Lay testimony is competent evidence if the witness has personal knowledge of the event</w:t>
      </w:r>
    </w:p>
    <w:p>
      <w:pPr>
        <w:pStyle w:val="ListParagraph"/>
        <w:numPr>
          <w:ilvl w:val="0"/>
          <w:numId w:val="2"/>
        </w:numPr>
      </w:pPr>
      <w:r>
        <w:t xml:space="preserve">VA must evaluate lay evidence based on its probative value, not dismiss it</w:t>
      </w:r>
    </w:p>
    <w:p>
      <w:pPr>
        <w:pStyle w:val="ListParagraph"/>
        <w:numPr>
          <w:ilvl w:val="0"/>
          <w:numId w:val="2"/>
        </w:numPr>
      </w:pPr>
      <w:r>
        <w:t xml:space="preserve">Detailed, specific lay statements carry more weight than vague statements</w:t>
      </w:r>
    </w:p>
    <w:p>
      <w:pPr>
        <w:pStyle w:val="ListParagraph"/>
        <w:numPr>
          <w:ilvl w:val="0"/>
          <w:numId w:val="2"/>
        </w:numPr>
      </w:pPr>
      <w:r>
        <w:t xml:space="preserve">Credibility determination must be explained in VA rating decision</w:t>
      </w:r>
    </w:p>
    <w:p>
      <w:r>
        <w:t xml:space="preserve"/>
      </w:r>
    </w:p>
    <w:p>
      <w:r>
        <w:t xml:space="preserve">Example: A buddy statement from your squad leader describing the exact date, location, and circumstances of your combat injury is credible evidence of the stressor, even if military records do not document it.</w:t>
      </w:r>
    </w:p>
    <w:p>
      <w:r>
        <w:t xml:space="preserve"/>
      </w:r>
    </w:p>
    <w:p>
      <w:r>
        <w:t xml:space="preserve"/>
      </w:r>
    </w:p>
    <w:p>
      <w:r>
        <w:t xml:space="preserve">___________________________________________________________________</w:t>
      </w:r>
    </w:p>
    <w:p>
      <w:r>
        <w:t xml:space="preserve"/>
      </w:r>
    </w:p>
    <w:p>
      <w:r>
        <w:t xml:space="preserve">This reference is for educational purposes. Always verify current regulations at www.ecfr.gov before filing. Consult a VA-accredited representative for individual guidance.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1A1A2E"/>
      <w:sz w:val="32"/>
      <w:szCs w:val="32"/>
    </w:rPr>
  </w:style>
  <w:style w:type="paragraph" w:styleId="Heading2">
    <w:name w:val="Heading 2"/>
    <w:basedOn w:val="Normal"/>
    <w:next w:val="Normal"/>
    <w:qFormat/>
    <w:pPr>
      <w:spacing w:after="100" w:before="200"/>
      <w:outlineLvl w:val="1"/>
    </w:pPr>
    <w:rPr>
      <w:rFonts w:ascii="Arial" w:cs="Arial" w:eastAsia="Arial" w:hAnsi="Arial"/>
      <w:b/>
      <w:bCs/>
      <w:color w:val="0F3460"/>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2026-04-14T00:03:08.334Z</dcterms:created>
  <dcterms:modified xsi:type="dcterms:W3CDTF">2026-04-14T00:03:08.335Z</dcterms:modified>
</cp:coreProperties>
</file>

<file path=docProps/custom.xml><?xml version="1.0" encoding="utf-8"?>
<Properties xmlns="http://schemas.openxmlformats.org/officeDocument/2006/custom-properties" xmlns:vt="http://schemas.openxmlformats.org/officeDocument/2006/docPropsVTypes"/>
</file>