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1A1A2E"/>
          <w:sz w:val="32"/>
          <w:szCs w:val="32"/>
        </w:rPr>
        <w:t xml:space="preserve">MIGRAINE SECONDARY &amp; NEXUS KIT</w:t>
      </w:r>
    </w:p>
    <w:p>
      <w:pPr>
        <w:spacing w:after="240"/>
        <w:jc w:val="center"/>
      </w:pPr>
      <w:r>
        <w:rPr>
          <w:sz w:val="24"/>
          <w:szCs w:val="24"/>
        </w:rPr>
        <w:t xml:space="preserve">Complete Nexus Letter Templates &amp; Secondary Condition Filing Guide</w:t>
      </w:r>
    </w:p>
    <w:p>
      <w:pPr>
        <w:pStyle w:val="Heading1"/>
        <w:spacing w:after="120" w:before="240"/>
      </w:pPr>
      <w:r>
        <w:rPr>
          <w:b/>
          <w:bCs/>
          <w:color w:val="1A1A2E"/>
        </w:rPr>
        <w:t xml:space="preserve">PART 1: SECONDARY CONDITIONS FROM MIGRAINES</w:t>
      </w:r>
    </w:p>
    <w:p>
      <w:pPr>
        <w:pStyle w:val="Heading2"/>
        <w:spacing w:after="120" w:before="240"/>
      </w:pPr>
      <w:r>
        <w:rPr>
          <w:b/>
          <w:bCs/>
          <w:color w:val="000000"/>
        </w:rPr>
        <w:t xml:space="preserve">What Are Secondary Conditions?</w:t>
      </w:r>
    </w:p>
    <w:p>
      <w:pPr>
        <w:spacing w:after="120"/>
      </w:pPr>
      <w:r>
        <w:t xml:space="preserve">A secondary condition is a medical condition caused by or worsened by a service-connected condition. Once VA rates you for migraines, you can claim secondary conditions that migraines caused. This can significantly increase your overall disability rating.</w:t>
      </w:r>
    </w:p>
    <w:p>
      <w:pPr>
        <w:pStyle w:val="Heading2"/>
        <w:spacing w:after="120" w:before="240"/>
      </w:pPr>
      <w:r>
        <w:rPr>
          <w:b/>
          <w:bCs/>
          <w:color w:val="000000"/>
        </w:rPr>
        <w:t xml:space="preserve">How Secondary Claims Work</w:t>
      </w:r>
    </w:p>
    <w:p>
      <w:pPr>
        <w:pStyle w:val="ListParagraph"/>
        <w:numPr>
          <w:ilvl w:val="0"/>
          <w:numId w:val="2"/>
        </w:numPr>
        <w:spacing w:after="80"/>
      </w:pPr>
      <w:r>
        <w:t xml:space="preserve">You must have a service-connected condition rated at ANY percentage (even 0%)</w:t>
      </w:r>
    </w:p>
    <w:p>
      <w:pPr>
        <w:pStyle w:val="ListParagraph"/>
        <w:numPr>
          <w:ilvl w:val="0"/>
          <w:numId w:val="2"/>
        </w:numPr>
        <w:spacing w:after="80"/>
      </w:pPr>
      <w:r>
        <w:t xml:space="preserve">Secondary condition must be causally linked to the service-connected condition</w:t>
      </w:r>
    </w:p>
    <w:p>
      <w:pPr>
        <w:pStyle w:val="ListParagraph"/>
        <w:numPr>
          <w:ilvl w:val="0"/>
          <w:numId w:val="2"/>
        </w:numPr>
        <w:spacing w:after="80"/>
      </w:pPr>
      <w:r>
        <w:t xml:space="preserve">Submit evidence and nexus letter establishing the link</w:t>
      </w:r>
    </w:p>
    <w:p>
      <w:pPr>
        <w:pStyle w:val="ListParagraph"/>
        <w:numPr>
          <w:ilvl w:val="0"/>
          <w:numId w:val="2"/>
        </w:numPr>
        <w:spacing w:after="80"/>
      </w:pPr>
      <w:r>
        <w:t xml:space="preserve">VA rates the secondary condition independently</w:t>
      </w:r>
    </w:p>
    <w:p>
      <w:pPr>
        <w:pStyle w:val="ListParagraph"/>
        <w:numPr>
          <w:ilvl w:val="0"/>
          <w:numId w:val="2"/>
        </w:numPr>
        <w:spacing w:after="80"/>
      </w:pPr>
      <w:r>
        <w:t xml:space="preserve">Both ratings combine for total disability rating (using Combined Ratings Table)</w:t>
      </w:r>
    </w:p>
    <w:p>
      <w:pPr>
        <w:spacing w:after="120"/>
      </w:pPr>
      <w:r>
        <w:t xml:space="preserve">Example: If you're 30% for migraines and get rated 20% for secondary depression, your combined rating is 44% (not 50%).</w:t>
      </w:r>
    </w:p>
    <w:p>
      <w:r>
        <w:br w:type="page"/>
      </w:r>
    </w:p>
    <w:p>
      <w:pPr>
        <w:pStyle w:val="Heading1"/>
        <w:spacing w:after="120" w:before="240"/>
      </w:pPr>
      <w:r>
        <w:rPr>
          <w:b/>
          <w:bCs/>
          <w:color w:val="1A1A2E"/>
        </w:rPr>
        <w:t xml:space="preserve">DEPRESSION &amp; ANXIETY SECONDARY FROM MIGRAINES</w:t>
      </w:r>
    </w:p>
    <w:p>
      <w:pPr>
        <w:pStyle w:val="Heading2"/>
        <w:spacing w:after="120" w:before="240"/>
      </w:pPr>
      <w:r>
        <w:rPr>
          <w:b/>
          <w:bCs/>
          <w:color w:val="000000"/>
        </w:rPr>
        <w:t xml:space="preserve">Why This Claim Works</w:t>
      </w:r>
    </w:p>
    <w:p>
      <w:pPr>
        <w:spacing w:after="120"/>
      </w:pPr>
      <w:r>
        <w:t xml:space="preserve">Chronic, severe migraines are psychologically burdensome. Living with unpredictable, incapacitating attacks causes depression and anxiety. VA recognizes this nexus.</w:t>
      </w:r>
    </w:p>
    <w:p>
      <w:pPr>
        <w:pStyle w:val="Heading2"/>
        <w:spacing w:after="120" w:before="240"/>
      </w:pPr>
      <w:r>
        <w:rPr>
          <w:b/>
          <w:bCs/>
          <w:color w:val="000000"/>
        </w:rPr>
        <w:t xml:space="preserve">Required Evidence</w:t>
      </w:r>
    </w:p>
    <w:p>
      <w:pPr>
        <w:pStyle w:val="ListParagraph"/>
        <w:numPr>
          <w:ilvl w:val="0"/>
          <w:numId w:val="2"/>
        </w:numPr>
        <w:spacing w:after="80"/>
      </w:pPr>
      <w:r>
        <w:t xml:space="preserve">VA mental health diagnosis of Depression (or Anxiety, or PTSD)</w:t>
      </w:r>
    </w:p>
    <w:p>
      <w:pPr>
        <w:pStyle w:val="ListParagraph"/>
        <w:numPr>
          <w:ilvl w:val="0"/>
          <w:numId w:val="2"/>
        </w:numPr>
        <w:spacing w:after="80"/>
      </w:pPr>
      <w:r>
        <w:t xml:space="preserve">Medical records showing onset after migraines diagnosed</w:t>
      </w:r>
    </w:p>
    <w:p>
      <w:pPr>
        <w:pStyle w:val="ListParagraph"/>
        <w:numPr>
          <w:ilvl w:val="0"/>
          <w:numId w:val="2"/>
        </w:numPr>
        <w:spacing w:after="80"/>
      </w:pPr>
      <w:r>
        <w:t xml:space="preserve">Treatment records (therapy, medication prescriptions)</w:t>
      </w:r>
    </w:p>
    <w:p>
      <w:pPr>
        <w:pStyle w:val="ListParagraph"/>
        <w:numPr>
          <w:ilvl w:val="0"/>
          <w:numId w:val="2"/>
        </w:numPr>
        <w:spacing w:after="80"/>
      </w:pPr>
      <w:r>
        <w:t xml:space="preserve">Nexus letter from VA or private mental health provider</w:t>
      </w:r>
    </w:p>
    <w:p>
      <w:pPr>
        <w:pStyle w:val="Heading2"/>
        <w:spacing w:after="120" w:before="240"/>
      </w:pPr>
      <w:r>
        <w:rPr>
          <w:b/>
          <w:bCs/>
          <w:color w:val="000000"/>
        </w:rPr>
        <w:t xml:space="preserve">Nexus Letter Template: Depression Secondary to Migraines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DC" w:val="clear"/>
            <w:tcMar>
              <w:top w:type="dxa" w:w="100"/>
              <w:left w:type="dxa" w:w="120"/>
              <w:bottom w:type="dxa" w:w="100"/>
              <w:right w:type="dxa" w:w="120"/>
            </w:tcMar>
          </w:tcPr>
          <w:p>
            <w:r>
              <w:t xml:space="preserve">[PROVIDER LETTERHEAD]
RE: Nexus Opinion—Secondary Depression from Service-Connected Migraines
Veteran Name: [Name]
VA Claim #: [xxx]
Date: [Date]
I am [Provider Name], [Credentials], and I have been treating [Veteran Name] for depression since [Date]. I have reviewed the veteran's medical records regarding service-connected migraines and the timeline of depression onset.
Based on the available evidence, it is my medical opinion that the veteran's major depressive disorder is causally related to his/her service-connected migraines. The onset of depressive symptoms closely followed the establishment of the migraine condition. The burdensome nature of chronic, incapacitating migraine attacks—including unpredictable severe pain, lost work days, social isolation, and functional limitations—is well-documented in the psychiatric literature as a common cause of secondary depression.
The veteran has experienced significant psychological impact from the chronic nature and severity of migraines, including:
• Hopelessness about the future due to unpredictable attacks
• Social isolation resulting from inability to attend events/work reliably
• Loss of identity and role due to functional limitations
• Anxiety about when the next attack will occur
This pattern is consistent with depression secondary to chronic pain. The standard of causation is 'more likely than not,' and I am confident this standard is met.
Respectfully submitted,
[Provider Signature]
[Provider Name]
[Credentials]
[Date]</w:t>
            </w:r>
          </w:p>
        </w:tc>
      </w:tr>
    </w:tbl>
    <w:p>
      <w:pPr>
        <w:spacing w:after="240"/>
      </w:pPr>
      <w:r>
        <w:t xml:space="preserve"/>
      </w:r>
    </w:p>
    <w:p>
      <w:r>
        <w:br w:type="page"/>
      </w:r>
    </w:p>
    <w:p>
      <w:pPr>
        <w:pStyle w:val="Heading1"/>
        <w:spacing w:after="120" w:before="240"/>
      </w:pPr>
      <w:r>
        <w:rPr>
          <w:b/>
          <w:bCs/>
          <w:color w:val="1A1A2E"/>
        </w:rPr>
        <w:t xml:space="preserve">INSOMNIA &amp; SLEEP DISORDER SECONDARY FROM MIGRAINES</w:t>
      </w:r>
    </w:p>
    <w:p>
      <w:pPr>
        <w:pStyle w:val="Heading2"/>
        <w:spacing w:after="120" w:before="240"/>
      </w:pPr>
      <w:r>
        <w:rPr>
          <w:b/>
          <w:bCs/>
          <w:color w:val="000000"/>
        </w:rPr>
        <w:t xml:space="preserve">Why This Claim Works</w:t>
      </w:r>
    </w:p>
    <w:p>
      <w:pPr>
        <w:spacing w:after="120"/>
      </w:pPr>
      <w:r>
        <w:t xml:space="preserve">Nocturnal (nighttime) migraines cause sleep disruption. Migraines also cause hypervigilance and anxiety about sleep, creating insomnia. VA recognizes sleep disorders as secondary to migraines.</w:t>
      </w:r>
    </w:p>
    <w:p>
      <w:pPr>
        <w:pStyle w:val="Heading2"/>
        <w:spacing w:after="120" w:before="240"/>
      </w:pPr>
      <w:r>
        <w:rPr>
          <w:b/>
          <w:bCs/>
          <w:color w:val="000000"/>
        </w:rPr>
        <w:t xml:space="preserve">Required Evidence</w:t>
      </w:r>
    </w:p>
    <w:p>
      <w:pPr>
        <w:pStyle w:val="ListParagraph"/>
        <w:numPr>
          <w:ilvl w:val="0"/>
          <w:numId w:val="2"/>
        </w:numPr>
        <w:spacing w:after="80"/>
      </w:pPr>
      <w:r>
        <w:t xml:space="preserve">Diagnosis of sleep disorder or insomnia in medical records</w:t>
      </w:r>
    </w:p>
    <w:p>
      <w:pPr>
        <w:pStyle w:val="ListParagraph"/>
        <w:numPr>
          <w:ilvl w:val="0"/>
          <w:numId w:val="2"/>
        </w:numPr>
        <w:spacing w:after="80"/>
      </w:pPr>
      <w:r>
        <w:t xml:space="preserve">Sleep study results (if available) or provider notes about poor sleep</w:t>
      </w:r>
    </w:p>
    <w:p>
      <w:pPr>
        <w:pStyle w:val="ListParagraph"/>
        <w:numPr>
          <w:ilvl w:val="0"/>
          <w:numId w:val="2"/>
        </w:numPr>
        <w:spacing w:after="80"/>
      </w:pPr>
      <w:r>
        <w:t xml:space="preserve">Documentation that migraines occur at night or disrupt sleep</w:t>
      </w:r>
    </w:p>
    <w:p>
      <w:pPr>
        <w:pStyle w:val="ListParagraph"/>
        <w:numPr>
          <w:ilvl w:val="0"/>
          <w:numId w:val="2"/>
        </w:numPr>
        <w:spacing w:after="80"/>
      </w:pPr>
      <w:r>
        <w:t xml:space="preserve">Nexus letter from sleep specialist or neurologist</w:t>
      </w:r>
    </w:p>
    <w:p>
      <w:pPr>
        <w:pStyle w:val="Heading2"/>
        <w:spacing w:after="120" w:before="240"/>
      </w:pPr>
      <w:r>
        <w:rPr>
          <w:b/>
          <w:bCs/>
          <w:color w:val="000000"/>
        </w:rPr>
        <w:t xml:space="preserve">Nexus Letter Template: Insomnia Secondary to Migraines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DC" w:val="clear"/>
            <w:tcMar>
              <w:top w:type="dxa" w:w="100"/>
              <w:left w:type="dxa" w:w="120"/>
              <w:bottom w:type="dxa" w:w="100"/>
              <w:right w:type="dxa" w:w="120"/>
            </w:tcMar>
          </w:tcPr>
          <w:p>
            <w:r>
              <w:t xml:space="preserve">[PROVIDER LETTERHEAD]
RE: Nexus Opinion—Insomnia Secondary to Service-Connected Migraines
Veteran Name: [Name]
VA Claim #: [xxx]
Date: [Date]
I am [Provider Name], [Credentials], specializing in sleep medicine/neurology, and I have evaluated [Veteran Name] for sleep disturbance and insomnia.
Based on my clinical evaluation and review of the medical record, it is my professional opinion that the veteran's insomnia and sleep disorder are causally related to his/her service-connected migraines. The mechanisms include:
1. Direct mechanism: Nocturnal migraine attacks disrupt sleep architecture, causing fragmented sleep and sleep deprivation.
2. Anxiety mechanism: Anticipatory anxiety about migraine occurrence during sleep creates hypervigilance and prevents sleep onset.
3. Medication mechanism: Migraine medications (stimulant triptans, prophylactic medications) can disrupt sleep cycles.
The veteran reports nighttime/early morning migraine onset approximately [frequency] per month, each causing [1-3 hours or specify duration] of sleep disruption. This pattern is well-documented in sleep medicine literature as causing chronic insomnia and non-restorative sleep.
I am confident, to a reasonable degree of medical certainty, that the veteran's sleep disorder is more likely than not caused by the service-connected migraine condition.
Respectfully submitted,
[Provider Signature]
[Provider Name]
[Credentials]
[Date]</w:t>
            </w:r>
          </w:p>
        </w:tc>
      </w:tr>
    </w:tbl>
    <w:p>
      <w:pPr>
        <w:spacing w:after="240"/>
      </w:pPr>
      <w:r>
        <w:t xml:space="preserve"/>
      </w:r>
    </w:p>
    <w:p>
      <w:r>
        <w:br w:type="page"/>
      </w:r>
    </w:p>
    <w:p>
      <w:pPr>
        <w:pStyle w:val="Heading1"/>
        <w:spacing w:after="120" w:before="240"/>
      </w:pPr>
      <w:r>
        <w:rPr>
          <w:b/>
          <w:bCs/>
          <w:color w:val="1A1A2E"/>
        </w:rPr>
        <w:t xml:space="preserve">CERVICAL STRAIN &amp; NECK PAIN SECONDARY FROM MIGRAINES</w:t>
      </w:r>
    </w:p>
    <w:p>
      <w:pPr>
        <w:pStyle w:val="Heading2"/>
        <w:spacing w:after="120" w:before="240"/>
      </w:pPr>
      <w:r>
        <w:rPr>
          <w:b/>
          <w:bCs/>
          <w:color w:val="000000"/>
        </w:rPr>
        <w:t xml:space="preserve">Why This Claim Works</w:t>
      </w:r>
    </w:p>
    <w:p>
      <w:pPr>
        <w:spacing w:after="120"/>
      </w:pPr>
      <w:r>
        <w:t xml:space="preserve">Chronic migraine causes sustained muscle tension in the neck and shoulders (cervical myofascial pain syndrome). This can develop into a separate cervical strain disability. If you don't already have a cervical rating, this is claimable as secondary.</w:t>
      </w:r>
    </w:p>
    <w:p>
      <w:pPr>
        <w:pStyle w:val="Heading2"/>
        <w:spacing w:after="120" w:before="240"/>
      </w:pPr>
      <w:r>
        <w:rPr>
          <w:b/>
          <w:bCs/>
          <w:color w:val="000000"/>
        </w:rPr>
        <w:t xml:space="preserve">Required Evidence</w:t>
      </w:r>
    </w:p>
    <w:p>
      <w:pPr>
        <w:pStyle w:val="ListParagraph"/>
        <w:numPr>
          <w:ilvl w:val="0"/>
          <w:numId w:val="2"/>
        </w:numPr>
        <w:spacing w:after="80"/>
      </w:pPr>
      <w:r>
        <w:t xml:space="preserve">Medical records documenting neck pain and cervical muscle tension</w:t>
      </w:r>
    </w:p>
    <w:p>
      <w:pPr>
        <w:pStyle w:val="ListParagraph"/>
        <w:numPr>
          <w:ilvl w:val="0"/>
          <w:numId w:val="2"/>
        </w:numPr>
        <w:spacing w:after="80"/>
      </w:pPr>
      <w:r>
        <w:t xml:space="preserve">Imaging (X-ray, MRI, or ultrasound) showing cervical abnormalities</w:t>
      </w:r>
    </w:p>
    <w:p>
      <w:pPr>
        <w:pStyle w:val="ListParagraph"/>
        <w:numPr>
          <w:ilvl w:val="0"/>
          <w:numId w:val="2"/>
        </w:numPr>
        <w:spacing w:after="80"/>
      </w:pPr>
      <w:r>
        <w:t xml:space="preserve">Provider notes linking tension to migraines</w:t>
      </w:r>
    </w:p>
    <w:p>
      <w:pPr>
        <w:pStyle w:val="ListParagraph"/>
        <w:numPr>
          <w:ilvl w:val="0"/>
          <w:numId w:val="2"/>
        </w:numPr>
        <w:spacing w:after="80"/>
      </w:pPr>
      <w:r>
        <w:t xml:space="preserve">Physical exam findings (cervical tenderness, reduced range of motion)</w:t>
      </w:r>
    </w:p>
    <w:p>
      <w:pPr>
        <w:pStyle w:val="ListParagraph"/>
        <w:numPr>
          <w:ilvl w:val="0"/>
          <w:numId w:val="2"/>
        </w:numPr>
        <w:spacing w:after="80"/>
      </w:pPr>
      <w:r>
        <w:t xml:space="preserve">Nexus letter from neurologist or physiatrist</w:t>
      </w:r>
    </w:p>
    <w:p>
      <w:pPr>
        <w:pStyle w:val="Heading2"/>
        <w:spacing w:after="120" w:before="240"/>
      </w:pPr>
      <w:r>
        <w:rPr>
          <w:b/>
          <w:bCs/>
          <w:color w:val="000000"/>
        </w:rPr>
        <w:t xml:space="preserve">Nexus Letter Template: Cervical Strain Secondary to Migraines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DC" w:val="clear"/>
            <w:tcMar>
              <w:top w:type="dxa" w:w="100"/>
              <w:left w:type="dxa" w:w="120"/>
              <w:bottom w:type="dxa" w:w="100"/>
              <w:right w:type="dxa" w:w="120"/>
            </w:tcMar>
          </w:tcPr>
          <w:p>
            <w:r>
              <w:t xml:space="preserve">[PROVIDER LETTERHEAD]
RE: Nexus Opinion—Cervical Strain Secondary to Service-Connected Migraines
Veteran Name: [Name]
VA Claim #: [xxx]
Date: [Date]
I am [Provider Name], [Credentials], specializing in neurology/physiatry, and have evaluated [Veteran Name] for cervical strain and neck pain.
Based on clinical examination and imaging review, it is my professional opinion that the veteran's cervical strain is causally related to his/her service-connected migraines. The mechanism is as follows:
Chronic migraine causes sustained protective muscle tension and myofascial pain in the cervical and upper thoracic musculature. This response—attempting to guard against migraine pain—becomes a chronic pain condition itself. Over time, this sustained tension leads to cervical muscle strain, reduced range of motion, and structural changes.
The veteran's imaging shows [specify: cervical strain, muscle hypertrophy, or other findings], and physical examination reveals:
• Restricted cervical range of motion
• Cervical and trapezius muscle tenderness
• Cervical myofascial pain trigger points
This pattern is well-documented in the neurology and pain medicine literature as a common consequence of chronic migraine. The cervical strain is not independent but causally derived from the service-connected migraine condition.
I am confident, to a reasonable degree of medical certainty, that the veteran's cervical strain is more likely than not secondary to his/her service-connected migraines.
Respectfully submitted,
[Provider Signature]
[Provider Name]
[Credentials]
[Date]</w:t>
            </w:r>
          </w:p>
        </w:tc>
      </w:tr>
    </w:tbl>
    <w:p>
      <w:pPr>
        <w:spacing w:after="240"/>
      </w:pPr>
      <w:r>
        <w:t xml:space="preserve"/>
      </w:r>
    </w:p>
    <w:p>
      <w:r>
        <w:br w:type="page"/>
      </w:r>
    </w:p>
    <w:p>
      <w:pPr>
        <w:pStyle w:val="Heading1"/>
        <w:spacing w:after="120" w:before="240"/>
      </w:pPr>
      <w:r>
        <w:rPr>
          <w:b/>
          <w:bCs/>
          <w:color w:val="1A1A2E"/>
        </w:rPr>
        <w:t xml:space="preserve">MEDICATION SIDE EFFECTS AS SEPARATE CLAIMS</w:t>
      </w:r>
    </w:p>
    <w:p>
      <w:pPr>
        <w:pStyle w:val="Heading2"/>
        <w:spacing w:after="120" w:before="240"/>
      </w:pPr>
      <w:r>
        <w:rPr>
          <w:b/>
          <w:bCs/>
          <w:color w:val="000000"/>
        </w:rPr>
        <w:t xml:space="preserve">Important Strategy</w:t>
      </w:r>
    </w:p>
    <w:p>
      <w:pPr>
        <w:spacing w:after="120"/>
      </w:pPr>
      <w:r>
        <w:t xml:space="preserve">Migraine medications cause significant side effects that can be claimed separately as independent disabilities. This is a powerful strategy because the side effect disability is rated independently of the migraine rating.</w:t>
      </w:r>
    </w:p>
    <w:p>
      <w:pPr>
        <w:pStyle w:val="Heading2"/>
        <w:spacing w:after="120" w:before="240"/>
      </w:pPr>
      <w:r>
        <w:rPr>
          <w:b/>
          <w:bCs/>
          <w:color w:val="000000"/>
        </w:rPr>
        <w:t xml:space="preserve">Topiramate (Topamax) Side Effects</w:t>
      </w:r>
    </w:p>
    <w:p>
      <w:pPr>
        <w:spacing w:after="120"/>
      </w:pPr>
      <w:r>
        <w:t xml:space="preserve">Topiramate is commonly used for migraine prevention but causes severe side effects:</w:t>
      </w:r>
    </w:p>
    <w:p>
      <w:pPr>
        <w:pStyle w:val="ListParagraph"/>
        <w:numPr>
          <w:ilvl w:val="0"/>
          <w:numId w:val="3"/>
        </w:numPr>
        <w:spacing w:after="80"/>
      </w:pPr>
      <w:r>
        <w:t xml:space="preserve">Metabolic acidosis and weight loss (15-30 lbs common)</w:t>
      </w:r>
    </w:p>
    <w:p>
      <w:pPr>
        <w:pStyle w:val="ListParagraph"/>
        <w:numPr>
          <w:ilvl w:val="0"/>
          <w:numId w:val="3"/>
        </w:numPr>
        <w:spacing w:after="80"/>
      </w:pPr>
      <w:r>
        <w:t xml:space="preserve">Cognitive effects: word-finding difficulty, memory problems, 'topiramate fog'</w:t>
      </w:r>
    </w:p>
    <w:p>
      <w:pPr>
        <w:pStyle w:val="ListParagraph"/>
        <w:numPr>
          <w:ilvl w:val="0"/>
          <w:numId w:val="3"/>
        </w:numPr>
        <w:spacing w:after="80"/>
      </w:pPr>
      <w:r>
        <w:t xml:space="preserve">Paresthesias (tingling in extremities)</w:t>
      </w:r>
    </w:p>
    <w:p>
      <w:pPr>
        <w:pStyle w:val="ListParagraph"/>
        <w:numPr>
          <w:ilvl w:val="0"/>
          <w:numId w:val="3"/>
        </w:numPr>
        <w:spacing w:after="80"/>
      </w:pPr>
      <w:r>
        <w:t xml:space="preserve">Increased kidney stone risk</w:t>
      </w:r>
    </w:p>
    <w:p>
      <w:pPr>
        <w:spacing w:after="120"/>
      </w:pPr>
      <w:r>
        <w:t xml:space="preserve">Claim as: Medication-induced metabolic side effect, cognitive disorder, or neuropathy.</w:t>
      </w:r>
    </w:p>
    <w:p>
      <w:pPr>
        <w:spacing w:after="120"/>
      </w:pPr>
      <w:r>
        <w:t xml:space="preserve">Required evidence: Medical records showing side effects, lab results if available, provider notes documenting side effects, nexus to Topiramate use.</w:t>
      </w:r>
    </w:p>
    <w:p>
      <w:pPr>
        <w:pStyle w:val="Heading2"/>
        <w:spacing w:after="120" w:before="240"/>
      </w:pPr>
      <w:r>
        <w:rPr>
          <w:b/>
          <w:bCs/>
          <w:color w:val="000000"/>
        </w:rPr>
        <w:t xml:space="preserve">Beta-Blocker (Propranolol) Side Effects</w:t>
      </w:r>
    </w:p>
    <w:p>
      <w:pPr>
        <w:spacing w:after="120"/>
      </w:pPr>
      <w:r>
        <w:t xml:space="preserve">Propranolol is used for migraine prevention but causes:</w:t>
      </w:r>
    </w:p>
    <w:p>
      <w:pPr>
        <w:pStyle w:val="ListParagraph"/>
        <w:numPr>
          <w:ilvl w:val="0"/>
          <w:numId w:val="3"/>
        </w:numPr>
        <w:spacing w:after="80"/>
      </w:pPr>
      <w:r>
        <w:t xml:space="preserve">Severe fatigue and exhaustion</w:t>
      </w:r>
    </w:p>
    <w:p>
      <w:pPr>
        <w:pStyle w:val="ListParagraph"/>
        <w:numPr>
          <w:ilvl w:val="0"/>
          <w:numId w:val="3"/>
        </w:numPr>
        <w:spacing w:after="80"/>
      </w:pPr>
      <w:r>
        <w:t xml:space="preserve">Erectile dysfunction</w:t>
      </w:r>
    </w:p>
    <w:p>
      <w:pPr>
        <w:pStyle w:val="ListParagraph"/>
        <w:numPr>
          <w:ilvl w:val="0"/>
          <w:numId w:val="3"/>
        </w:numPr>
        <w:spacing w:after="80"/>
      </w:pPr>
      <w:r>
        <w:t xml:space="preserve">Reduced exercise tolerance</w:t>
      </w:r>
    </w:p>
    <w:p>
      <w:pPr>
        <w:pStyle w:val="ListParagraph"/>
        <w:numPr>
          <w:ilvl w:val="0"/>
          <w:numId w:val="3"/>
        </w:numPr>
        <w:spacing w:after="80"/>
      </w:pPr>
      <w:r>
        <w:t xml:space="preserve">Depression (in some patients)</w:t>
      </w:r>
    </w:p>
    <w:p>
      <w:pPr>
        <w:spacing w:after="120"/>
      </w:pPr>
      <w:r>
        <w:t xml:space="preserve">Claim as: Medication-induced fatigue, sexual dysfunction, or mood disorder.</w:t>
      </w:r>
    </w:p>
    <w:p>
      <w:pPr>
        <w:pStyle w:val="Heading2"/>
        <w:spacing w:after="120" w:before="240"/>
      </w:pPr>
      <w:r>
        <w:rPr>
          <w:b/>
          <w:bCs/>
          <w:color w:val="000000"/>
        </w:rPr>
        <w:t xml:space="preserve">Tricyclic Antidepressants (Amitriptyline) Side Effects</w:t>
      </w:r>
    </w:p>
    <w:p>
      <w:pPr>
        <w:spacing w:after="120"/>
      </w:pPr>
      <w:r>
        <w:t xml:space="preserve">Amitriptyline causes:</w:t>
      </w:r>
    </w:p>
    <w:p>
      <w:pPr>
        <w:pStyle w:val="ListParagraph"/>
        <w:numPr>
          <w:ilvl w:val="0"/>
          <w:numId w:val="3"/>
        </w:numPr>
        <w:spacing w:after="80"/>
      </w:pPr>
      <w:r>
        <w:t xml:space="preserve">Weight gain (10-20+ lbs)</w:t>
      </w:r>
    </w:p>
    <w:p>
      <w:pPr>
        <w:pStyle w:val="ListParagraph"/>
        <w:numPr>
          <w:ilvl w:val="0"/>
          <w:numId w:val="3"/>
        </w:numPr>
        <w:spacing w:after="80"/>
      </w:pPr>
      <w:r>
        <w:t xml:space="preserve">Severe drowsiness/daytime sedation</w:t>
      </w:r>
    </w:p>
    <w:p>
      <w:pPr>
        <w:pStyle w:val="ListParagraph"/>
        <w:numPr>
          <w:ilvl w:val="0"/>
          <w:numId w:val="3"/>
        </w:numPr>
        <w:spacing w:after="80"/>
      </w:pPr>
      <w:r>
        <w:t xml:space="preserve">Sexual dysfunction</w:t>
      </w:r>
    </w:p>
    <w:p>
      <w:pPr>
        <w:pStyle w:val="ListParagraph"/>
        <w:numPr>
          <w:ilvl w:val="0"/>
          <w:numId w:val="3"/>
        </w:numPr>
        <w:spacing w:after="80"/>
      </w:pPr>
      <w:r>
        <w:t xml:space="preserve">Constipation</w:t>
      </w:r>
    </w:p>
    <w:p>
      <w:pPr>
        <w:spacing w:after="120"/>
      </w:pPr>
      <w:r>
        <w:t xml:space="preserve">Claim as: Medication-induced weight gain, somnolence, or sexual dysfunction.</w:t>
      </w:r>
    </w:p>
    <w:p>
      <w:pPr>
        <w:pStyle w:val="Heading2"/>
        <w:spacing w:after="120" w:before="240"/>
      </w:pPr>
      <w:r>
        <w:rPr>
          <w:b/>
          <w:bCs/>
          <w:color w:val="000000"/>
        </w:rPr>
        <w:t xml:space="preserve">Triptans Side Effects</w:t>
      </w:r>
    </w:p>
    <w:p>
      <w:pPr>
        <w:spacing w:after="120"/>
      </w:pPr>
      <w:r>
        <w:t xml:space="preserve">While generally well-tolerated, frequent use can cause:</w:t>
      </w:r>
    </w:p>
    <w:p>
      <w:pPr>
        <w:pStyle w:val="ListParagraph"/>
        <w:numPr>
          <w:ilvl w:val="0"/>
          <w:numId w:val="3"/>
        </w:numPr>
        <w:spacing w:after="80"/>
      </w:pPr>
      <w:r>
        <w:t xml:space="preserve">Medication overuse headache (rebound headache)</w:t>
      </w:r>
    </w:p>
    <w:p>
      <w:pPr>
        <w:pStyle w:val="ListParagraph"/>
        <w:numPr>
          <w:ilvl w:val="0"/>
          <w:numId w:val="3"/>
        </w:numPr>
        <w:spacing w:after="80"/>
      </w:pPr>
      <w:r>
        <w:t xml:space="preserve">Cardiovascular effects (chest pain, hypertension)</w:t>
      </w:r>
    </w:p>
    <w:p>
      <w:pPr>
        <w:spacing w:after="120"/>
      </w:pPr>
      <w:r>
        <w:t xml:space="preserve">Document in your diary when medication overuse becomes an issue.</w:t>
      </w:r>
    </w:p>
    <w:p>
      <w:pPr>
        <w:pStyle w:val="Heading2"/>
        <w:spacing w:after="120" w:before="240"/>
      </w:pPr>
      <w:r>
        <w:rPr>
          <w:b/>
          <w:bCs/>
          <w:color w:val="000000"/>
        </w:rPr>
        <w:t xml:space="preserve">How to Document Medication Side Effects</w:t>
      </w:r>
    </w:p>
    <w:p>
      <w:pPr>
        <w:pStyle w:val="ListParagraph"/>
        <w:numPr>
          <w:ilvl w:val="0"/>
          <w:numId w:val="2"/>
        </w:numPr>
        <w:spacing w:after="80"/>
      </w:pPr>
      <w:r>
        <w:t xml:space="preserve">Tell your provider about the side effect at each visit</w:t>
      </w:r>
    </w:p>
    <w:p>
      <w:pPr>
        <w:pStyle w:val="ListParagraph"/>
        <w:numPr>
          <w:ilvl w:val="0"/>
          <w:numId w:val="2"/>
        </w:numPr>
        <w:spacing w:after="80"/>
      </w:pPr>
      <w:r>
        <w:t xml:space="preserve">Ask provider to document in medical record: '[Medication] causing [side effect]'</w:t>
      </w:r>
    </w:p>
    <w:p>
      <w:pPr>
        <w:pStyle w:val="ListParagraph"/>
        <w:numPr>
          <w:ilvl w:val="0"/>
          <w:numId w:val="2"/>
        </w:numPr>
        <w:spacing w:after="80"/>
      </w:pPr>
      <w:r>
        <w:t xml:space="preserve">Track severity in your diary: fatigue level, weight changes, cognitive problems</w:t>
      </w:r>
    </w:p>
    <w:p>
      <w:pPr>
        <w:pStyle w:val="ListParagraph"/>
        <w:numPr>
          <w:ilvl w:val="0"/>
          <w:numId w:val="2"/>
        </w:numPr>
        <w:spacing w:after="80"/>
      </w:pPr>
      <w:r>
        <w:t xml:space="preserve">Get provider statement: 'Side effect is related to migraine medication'</w:t>
      </w:r>
    </w:p>
    <w:p>
      <w:pPr>
        <w:pStyle w:val="ListParagraph"/>
        <w:numPr>
          <w:ilvl w:val="0"/>
          <w:numId w:val="2"/>
        </w:numPr>
        <w:spacing w:after="80"/>
      </w:pPr>
      <w:r>
        <w:t xml:space="preserve">File as secondary condition or separate claim once side effect is established</w:t>
      </w:r>
    </w:p>
    <w:p>
      <w:r>
        <w:br w:type="page"/>
      </w:r>
    </w:p>
    <w:p>
      <w:pPr>
        <w:pStyle w:val="Heading1"/>
        <w:spacing w:after="120" w:before="240"/>
      </w:pPr>
      <w:r>
        <w:rPr>
          <w:b/>
          <w:bCs/>
          <w:color w:val="1A1A2E"/>
        </w:rPr>
        <w:t xml:space="preserve">PART 2: STRONG NEXUS LANGUAGE FOR SECONDARY CLAIMS</w:t>
      </w:r>
    </w:p>
    <w:p>
      <w:pPr>
        <w:pStyle w:val="Heading2"/>
        <w:spacing w:after="120" w:before="240"/>
      </w:pPr>
      <w:r>
        <w:rPr>
          <w:b/>
          <w:bCs/>
          <w:color w:val="000000"/>
        </w:rPr>
        <w:t xml:space="preserve">The 'Magic Words' VA Wants to Hear</w:t>
      </w:r>
    </w:p>
    <w:p>
      <w:pPr>
        <w:spacing w:after="120"/>
      </w:pPr>
      <w:r>
        <w:t xml:space="preserve">Your nexus letter MUST include these phrases or similar legally sufficient language: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2D6A4F" w:val="clear"/>
            <w:tcMar>
              <w:top w:type="dxa" w:w="80"/>
              <w:left w:type="dxa" w:w="100"/>
              <w:bottom w:type="dxa" w:w="80"/>
              <w:right w:type="dxa" w:w="100"/>
            </w:tcMar>
          </w:tcPr>
          <w:p>
            <w:r>
              <w:rPr>
                <w:b/>
                <w:bCs/>
                <w:color w:val="FFFFFF"/>
              </w:rPr>
              <w:t xml:space="preserve">STRONG NEXUS LANGUAGE</w:t>
            </w:r>
          </w:p>
        </w:tc>
        <w:tc>
          <w:tcPr>
            <w:tcW w:type="dxa" w:w="4680"/>
            <w:tcBorders>
              <w:top w:val="single" w:color="CCCCCC" w:sz="1"/>
              <w:left w:val="single" w:color="CCCCCC" w:sz="1"/>
              <w:bottom w:val="single" w:color="CCCCCC" w:sz="1"/>
              <w:right w:val="single" w:color="CCCCCC" w:sz="1"/>
            </w:tcBorders>
            <w:shd w:fill="2D6A4F" w:val="clear"/>
            <w:tcMar>
              <w:top w:type="dxa" w:w="80"/>
              <w:left w:type="dxa" w:w="100"/>
              <w:bottom w:type="dxa" w:w="80"/>
              <w:right w:type="dxa" w:w="100"/>
            </w:tcMar>
          </w:tcPr>
          <w:p>
            <w:r>
              <w:rPr>
                <w:b/>
                <w:bCs/>
                <w:color w:val="FFFFFF"/>
              </w:rPr>
              <w:t xml:space="preserve">WHY IT WORKS</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'More likely than not'</w:t>
            </w:r>
            <w:r>
              <w:rPr>
                <w:b/>
                <w:bCs/>
              </w:rPr>
              <w:t xml:space="preserve">
(50% probability or higher)</w:t>
            </w:r>
          </w:p>
        </w:tc>
        <w:tc>
          <w:tcPr>
            <w:tcW w:type="dxa" w:w="468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VA's legal standard of proof</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'Causally related'</w:t>
            </w:r>
            <w:r>
              <w:rPr>
                <w:b/>
                <w:bCs/>
              </w:rPr>
              <w:t xml:space="preserve">
(direct cause-effect link)</w:t>
            </w:r>
          </w:p>
        </w:tc>
        <w:tc>
          <w:tcPr>
            <w:tcW w:type="dxa" w:w="468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Establishes mechanism connecting conditions</w:t>
            </w:r>
          </w:p>
        </w:tc>
      </w:tr>
      <w:tr>
        <w:tc>
          <w:tcPr>
            <w:tcW w:type="dxa" w:w="468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'Reasonable degree of medical certainty'</w:t>
            </w:r>
            <w:r>
              <w:rPr>
                <w:b/>
                <w:bCs/>
              </w:rPr>
              <w:t xml:space="preserve">
(professional conclusion)</w:t>
            </w:r>
          </w:p>
        </w:tc>
        <w:tc>
          <w:tcPr>
            <w:tcW w:type="dxa" w:w="468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t xml:space="preserve">Shows provider confidence</w:t>
            </w:r>
          </w:p>
        </w:tc>
      </w:tr>
    </w:tbl>
    <w:p>
      <w:pPr>
        <w:spacing w:after="240"/>
      </w:pPr>
      <w:r>
        <w:t xml:space="preserve"/>
      </w:r>
    </w:p>
    <w:p>
      <w:pPr>
        <w:pStyle w:val="Heading2"/>
        <w:spacing w:after="120" w:before="240"/>
      </w:pPr>
      <w:r>
        <w:rPr>
          <w:b/>
          <w:bCs/>
          <w:color w:val="000000"/>
        </w:rPr>
        <w:t xml:space="preserve">What NOT to Say</w:t>
      </w:r>
    </w:p>
    <w:p>
      <w:pPr>
        <w:pStyle w:val="ListParagraph"/>
        <w:numPr>
          <w:ilvl w:val="0"/>
          <w:numId w:val="3"/>
        </w:numPr>
        <w:spacing w:after="80"/>
      </w:pPr>
      <w:r>
        <w:t xml:space="preserve">'It is possible' (too speculative)</w:t>
      </w:r>
    </w:p>
    <w:p>
      <w:pPr>
        <w:pStyle w:val="ListParagraph"/>
        <w:numPr>
          <w:ilvl w:val="0"/>
          <w:numId w:val="3"/>
        </w:numPr>
        <w:spacing w:after="80"/>
      </w:pPr>
      <w:r>
        <w:t xml:space="preserve">'It could be related' (not definitive)</w:t>
      </w:r>
    </w:p>
    <w:p>
      <w:pPr>
        <w:pStyle w:val="ListParagraph"/>
        <w:numPr>
          <w:ilvl w:val="0"/>
          <w:numId w:val="3"/>
        </w:numPr>
        <w:spacing w:after="80"/>
      </w:pPr>
      <w:r>
        <w:t xml:space="preserve">'I cannot rule out' (negative language)</w:t>
      </w:r>
    </w:p>
    <w:p>
      <w:pPr>
        <w:pStyle w:val="ListParagraph"/>
        <w:numPr>
          <w:ilvl w:val="0"/>
          <w:numId w:val="3"/>
        </w:numPr>
        <w:spacing w:after="80"/>
      </w:pPr>
      <w:r>
        <w:t xml:space="preserve">'In my opinion' alone without 'more likely than not' (weak)</w:t>
      </w:r>
    </w:p>
    <w:p>
      <w:pPr>
        <w:pStyle w:val="ListParagraph"/>
        <w:numPr>
          <w:ilvl w:val="0"/>
          <w:numId w:val="3"/>
        </w:numPr>
        <w:spacing w:after="80"/>
      </w:pPr>
      <w:r>
        <w:t xml:space="preserve">'May be causally related' (uncertain)</w:t>
      </w:r>
    </w:p>
    <w:p>
      <w:r>
        <w:br w:type="page"/>
      </w:r>
    </w:p>
    <w:p>
      <w:pPr>
        <w:pStyle w:val="Heading1"/>
        <w:spacing w:after="120" w:before="240"/>
      </w:pPr>
      <w:r>
        <w:rPr>
          <w:b/>
          <w:bCs/>
          <w:color w:val="1A1A2E"/>
        </w:rPr>
        <w:t xml:space="preserve">FILING SECONDARY CLAIMS: STEP-BY-STEP</w:t>
      </w:r>
    </w:p>
    <w:p>
      <w:pPr>
        <w:pStyle w:val="ListParagraph"/>
        <w:numPr>
          <w:ilvl w:val="0"/>
          <w:numId w:val="2"/>
        </w:numPr>
        <w:spacing w:after="80"/>
      </w:pPr>
      <w:r>
        <w:t xml:space="preserve">File original migraine claim and obtain rating decision</w:t>
      </w:r>
    </w:p>
    <w:p>
      <w:pPr>
        <w:pStyle w:val="ListParagraph"/>
        <w:numPr>
          <w:ilvl w:val="0"/>
          <w:numId w:val="2"/>
        </w:numPr>
        <w:spacing w:after="80"/>
      </w:pPr>
      <w:r>
        <w:t xml:space="preserve">Once migraine is service-connected (any %), you're eligible for secondary claims</w:t>
      </w:r>
    </w:p>
    <w:p>
      <w:pPr>
        <w:pStyle w:val="ListParagraph"/>
        <w:numPr>
          <w:ilvl w:val="0"/>
          <w:numId w:val="2"/>
        </w:numPr>
        <w:spacing w:after="80"/>
      </w:pPr>
      <w:r>
        <w:t xml:space="preserve">Identify secondary condition (depression, insomnia, cervical strain, etc.)</w:t>
      </w:r>
    </w:p>
    <w:p>
      <w:pPr>
        <w:pStyle w:val="ListParagraph"/>
        <w:numPr>
          <w:ilvl w:val="0"/>
          <w:numId w:val="2"/>
        </w:numPr>
        <w:spacing w:after="80"/>
      </w:pPr>
      <w:r>
        <w:t xml:space="preserve">Gather evidence: medical records, diagnosis, treatment history</w:t>
      </w:r>
    </w:p>
    <w:p>
      <w:pPr>
        <w:pStyle w:val="ListParagraph"/>
        <w:numPr>
          <w:ilvl w:val="0"/>
          <w:numId w:val="2"/>
        </w:numPr>
        <w:spacing w:after="80"/>
      </w:pPr>
      <w:r>
        <w:t xml:space="preserve">Request nexus letter from provider (use templates above)</w:t>
      </w:r>
    </w:p>
    <w:p>
      <w:pPr>
        <w:pStyle w:val="ListParagraph"/>
        <w:numPr>
          <w:ilvl w:val="0"/>
          <w:numId w:val="2"/>
        </w:numPr>
        <w:spacing w:after="80"/>
      </w:pPr>
      <w:r>
        <w:t xml:space="preserve">File VA Form 21-526EZ for new/supplemental claim indicating secondary condition</w:t>
      </w:r>
    </w:p>
    <w:p>
      <w:pPr>
        <w:pStyle w:val="ListParagraph"/>
        <w:numPr>
          <w:ilvl w:val="0"/>
          <w:numId w:val="2"/>
        </w:numPr>
        <w:spacing w:after="80"/>
      </w:pPr>
      <w:r>
        <w:t xml:space="preserve">Include full nexus letter and supporting evidence</w:t>
      </w:r>
    </w:p>
    <w:p>
      <w:pPr>
        <w:pStyle w:val="ListParagraph"/>
        <w:numPr>
          <w:ilvl w:val="0"/>
          <w:numId w:val="2"/>
        </w:numPr>
        <w:spacing w:after="80"/>
      </w:pPr>
      <w:r>
        <w:t xml:space="preserve">Wait for C&amp;P exam (if scheduled)</w:t>
      </w:r>
    </w:p>
    <w:p>
      <w:pPr>
        <w:pStyle w:val="ListParagraph"/>
        <w:numPr>
          <w:ilvl w:val="0"/>
          <w:numId w:val="2"/>
        </w:numPr>
        <w:spacing w:after="80"/>
      </w:pPr>
      <w:r>
        <w:t xml:space="preserve">Prepare for secondary condition exam same way as primary claim</w:t>
      </w:r>
    </w:p>
    <w:p>
      <w:pPr>
        <w:pStyle w:val="ListParagraph"/>
        <w:numPr>
          <w:ilvl w:val="0"/>
          <w:numId w:val="2"/>
        </w:numPr>
        <w:spacing w:after="80"/>
      </w:pPr>
      <w:r>
        <w:t xml:space="preserve">Await rating decision on secondary condition</w:t>
      </w:r>
    </w:p>
    <w:p>
      <w:r>
        <w:br w:type="page"/>
      </w:r>
    </w:p>
    <w:p>
      <w:pPr>
        <w:pStyle w:val="Heading1"/>
        <w:spacing w:after="120" w:before="240"/>
      </w:pPr>
      <w:r>
        <w:rPr>
          <w:b/>
          <w:bCs/>
          <w:color w:val="1A1A2E"/>
        </w:rPr>
        <w:t xml:space="preserve">MAXIMUM RATING STRATEGY</w:t>
      </w:r>
    </w:p>
    <w:p>
      <w:pPr>
        <w:spacing w:after="120"/>
      </w:pPr>
      <w:r>
        <w:t xml:space="preserve">VA uses Combined Ratings Table to combine multiple disability percentages. Here's how it works: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A1A2E" w:val="clear"/>
            <w:tcMar>
              <w:top w:type="dxa" w:w="80"/>
              <w:left w:type="dxa" w:w="80"/>
              <w:bottom w:type="dxa" w:w="80"/>
              <w:right w:type="dxa" w:w="80"/>
            </w:tcMar>
          </w:tcPr>
          <w:p>
            <w:r>
              <w:rPr>
                <w:b/>
                <w:bCs/>
                <w:color w:val="FFFFFF"/>
                <w:sz w:val="20"/>
                <w:szCs w:val="20"/>
              </w:rPr>
              <w:t xml:space="preserve">Migraine Rating</w:t>
            </w:r>
          </w:p>
        </w:tc>
        <w:tc>
          <w:tcPr>
            <w:tcW w:type="dxa" w:w="2340"/>
            <w:tcBorders>
              <w:top w:val="single" w:color="CCCCCC" w:sz="1"/>
              <w:left w:val="single" w:color="CCCCCC" w:sz="1"/>
              <w:bottom w:val="single" w:color="CCCCCC" w:sz="1"/>
              <w:right w:val="single" w:color="CCCCCC" w:sz="1"/>
            </w:tcBorders>
            <w:shd w:fill="1A1A2E" w:val="clear"/>
            <w:tcMar>
              <w:top w:type="dxa" w:w="80"/>
              <w:left w:type="dxa" w:w="80"/>
              <w:bottom w:type="dxa" w:w="80"/>
              <w:right w:type="dxa" w:w="80"/>
            </w:tcMar>
          </w:tcPr>
          <w:p>
            <w:r>
              <w:rPr>
                <w:b/>
                <w:bCs/>
                <w:color w:val="FFFFFF"/>
                <w:sz w:val="20"/>
                <w:szCs w:val="20"/>
              </w:rPr>
              <w:t xml:space="preserve">Secondary 20%</w:t>
            </w:r>
          </w:p>
        </w:tc>
        <w:tc>
          <w:tcPr>
            <w:tcW w:type="dxa" w:w="2340"/>
            <w:tcBorders>
              <w:top w:val="single" w:color="CCCCCC" w:sz="1"/>
              <w:left w:val="single" w:color="CCCCCC" w:sz="1"/>
              <w:bottom w:val="single" w:color="CCCCCC" w:sz="1"/>
              <w:right w:val="single" w:color="CCCCCC" w:sz="1"/>
            </w:tcBorders>
            <w:shd w:fill="1A1A2E" w:val="clear"/>
            <w:tcMar>
              <w:top w:type="dxa" w:w="80"/>
              <w:left w:type="dxa" w:w="80"/>
              <w:bottom w:type="dxa" w:w="80"/>
              <w:right w:type="dxa" w:w="80"/>
            </w:tcMar>
          </w:tcPr>
          <w:p>
            <w:r>
              <w:rPr>
                <w:b/>
                <w:bCs/>
                <w:color w:val="FFFFFF"/>
                <w:sz w:val="20"/>
                <w:szCs w:val="20"/>
              </w:rPr>
              <w:t xml:space="preserve">Secondary 30%</w:t>
            </w:r>
          </w:p>
        </w:tc>
        <w:tc>
          <w:tcPr>
            <w:tcW w:type="dxa" w:w="2340"/>
            <w:tcBorders>
              <w:top w:val="single" w:color="CCCCCC" w:sz="1"/>
              <w:left w:val="single" w:color="CCCCCC" w:sz="1"/>
              <w:bottom w:val="single" w:color="CCCCCC" w:sz="1"/>
              <w:right w:val="single" w:color="CCCCCC" w:sz="1"/>
            </w:tcBorders>
            <w:shd w:fill="1A1A2E" w:val="clear"/>
            <w:tcMar>
              <w:top w:type="dxa" w:w="80"/>
              <w:left w:type="dxa" w:w="80"/>
              <w:bottom w:type="dxa" w:w="80"/>
              <w:right w:type="dxa" w:w="80"/>
            </w:tcMar>
          </w:tcPr>
          <w:p>
            <w:r>
              <w:rPr>
                <w:b/>
                <w:bCs/>
                <w:color w:val="FFFFFF"/>
                <w:sz w:val="20"/>
                <w:szCs w:val="20"/>
              </w:rPr>
              <w:t xml:space="preserve">Combined Rating</w:t>
            </w:r>
          </w:p>
        </w:tc>
      </w:tr>
      <w:tr>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0%</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20%</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30%</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20%</w:t>
            </w:r>
          </w:p>
        </w:tc>
      </w:tr>
      <w:tr>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10%</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20%</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30%</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29%</w:t>
            </w:r>
          </w:p>
        </w:tc>
      </w:tr>
      <w:tr>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30%</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20%</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30%</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44%</w:t>
            </w:r>
          </w:p>
        </w:tc>
      </w:tr>
      <w:tr>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50%</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20%</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30%</w:t>
            </w:r>
          </w:p>
        </w:tc>
        <w:tc>
          <w:tcPr>
            <w:tcW w:type="dxa" w:w="2340"/>
            <w:tcBorders>
              <w:top w:val="single" w:color="CCCCCC" w:sz="1"/>
              <w:left w:val="single" w:color="CCCCCC" w:sz="1"/>
              <w:bottom w:val="single" w:color="CCCCCC" w:sz="1"/>
              <w:right w:val="single" w:color="CCCCCC" w:sz="1"/>
            </w:tcBorders>
            <w:tcMar>
              <w:top w:type="dxa" w:w="60"/>
              <w:left w:type="dxa" w:w="80"/>
              <w:bottom w:type="dxa" w:w="60"/>
              <w:right w:type="dxa" w:w="80"/>
            </w:tcMar>
          </w:tcPr>
          <w:p>
            <w:r>
              <w:t xml:space="preserve">60%</w:t>
            </w:r>
          </w:p>
        </w:tc>
      </w:tr>
    </w:tbl>
    <w:p>
      <w:pPr>
        <w:spacing w:after="240"/>
      </w:pPr>
      <w:r>
        <w:t xml:space="preserve"/>
      </w:r>
    </w:p>
    <w:p>
      <w:pPr>
        <w:pStyle w:val="Heading2"/>
        <w:spacing w:after="120" w:before="240"/>
      </w:pPr>
      <w:r>
        <w:rPr>
          <w:b/>
          <w:bCs/>
          <w:color w:val="000000"/>
        </w:rPr>
        <w:t xml:space="preserve">Example: How to Maximize Rating</w:t>
      </w:r>
    </w:p>
    <w:p>
      <w:pPr>
        <w:spacing w:after="120"/>
      </w:pPr>
      <w:r>
        <w:t xml:space="preserve">Scenario: You're rated 30% for migraines. You add secondary conditions:</w:t>
      </w:r>
    </w:p>
    <w:p>
      <w:pPr>
        <w:pStyle w:val="ListParagraph"/>
        <w:numPr>
          <w:ilvl w:val="0"/>
          <w:numId w:val="3"/>
        </w:numPr>
        <w:spacing w:after="80"/>
      </w:pPr>
      <w:r>
        <w:t xml:space="preserve">30% Migraine + 20% Depression = 44% combined</w:t>
      </w:r>
    </w:p>
    <w:p>
      <w:pPr>
        <w:pStyle w:val="ListParagraph"/>
        <w:numPr>
          <w:ilvl w:val="0"/>
          <w:numId w:val="3"/>
        </w:numPr>
        <w:spacing w:after="80"/>
      </w:pPr>
      <w:r>
        <w:t xml:space="preserve">44% Combined + 20% Insomnia = 52% combined</w:t>
      </w:r>
    </w:p>
    <w:p>
      <w:pPr>
        <w:spacing w:after="120"/>
      </w:pPr>
      <w:r>
        <w:t xml:space="preserve">Three conditions = higher combined rating than any single condition alone.</w:t>
      </w:r>
    </w:p>
    <w:p>
      <w:r>
        <w:br w:type="page"/>
      </w:r>
    </w:p>
    <w:p>
      <w:pPr>
        <w:pStyle w:val="Heading1"/>
        <w:spacing w:after="120" w:before="240"/>
      </w:pPr>
      <w:r>
        <w:rPr>
          <w:b/>
          <w:bCs/>
          <w:color w:val="1A1A2E"/>
        </w:rPr>
        <w:t xml:space="preserve">CHECKLIST: SECONDARY CLAIM READY TO FILE</w:t>
      </w:r>
    </w:p>
    <w:p>
      <w:pPr>
        <w:pStyle w:val="ListParagraph"/>
        <w:numPr>
          <w:ilvl w:val="0"/>
          <w:numId w:val="2"/>
        </w:numPr>
        <w:spacing w:after="80"/>
      </w:pPr>
      <w:r>
        <w:t xml:space="preserve">Original migraine claim has rating decision (at any %)</w:t>
      </w:r>
    </w:p>
    <w:p>
      <w:pPr>
        <w:pStyle w:val="ListParagraph"/>
        <w:numPr>
          <w:ilvl w:val="0"/>
          <w:numId w:val="2"/>
        </w:numPr>
        <w:spacing w:after="80"/>
      </w:pPr>
      <w:r>
        <w:t xml:space="preserve">Secondary condition has medical diagnosis in VA/private records</w:t>
      </w:r>
    </w:p>
    <w:p>
      <w:pPr>
        <w:pStyle w:val="ListParagraph"/>
        <w:numPr>
          <w:ilvl w:val="0"/>
          <w:numId w:val="2"/>
        </w:numPr>
        <w:spacing w:after="80"/>
      </w:pPr>
      <w:r>
        <w:t xml:space="preserve">Medical records show onset/worsening timeline matching migraines</w:t>
      </w:r>
    </w:p>
    <w:p>
      <w:pPr>
        <w:pStyle w:val="ListParagraph"/>
        <w:numPr>
          <w:ilvl w:val="0"/>
          <w:numId w:val="2"/>
        </w:numPr>
        <w:spacing w:after="80"/>
      </w:pPr>
      <w:r>
        <w:t xml:space="preserve">Nexus letter obtained from qualified provider using 'more likely than not' language</w:t>
      </w:r>
    </w:p>
    <w:p>
      <w:pPr>
        <w:pStyle w:val="ListParagraph"/>
        <w:numPr>
          <w:ilvl w:val="0"/>
          <w:numId w:val="2"/>
        </w:numPr>
        <w:spacing w:after="80"/>
      </w:pPr>
      <w:r>
        <w:t xml:space="preserve">Treatment records showing secondary condition management</w:t>
      </w:r>
    </w:p>
    <w:p>
      <w:pPr>
        <w:pStyle w:val="ListParagraph"/>
        <w:numPr>
          <w:ilvl w:val="0"/>
          <w:numId w:val="2"/>
        </w:numPr>
        <w:spacing w:after="80"/>
      </w:pPr>
      <w:r>
        <w:t xml:space="preserve">Evidence of functional impact from secondary condition</w:t>
      </w:r>
    </w:p>
    <w:p>
      <w:pPr>
        <w:pStyle w:val="ListParagraph"/>
        <w:numPr>
          <w:ilvl w:val="0"/>
          <w:numId w:val="2"/>
        </w:numPr>
        <w:spacing w:after="80"/>
      </w:pPr>
      <w:r>
        <w:t xml:space="preserve">All documents copied and organized</w:t>
      </w:r>
    </w:p>
    <w:p>
      <w:pPr>
        <w:pStyle w:val="ListParagraph"/>
        <w:numPr>
          <w:ilvl w:val="0"/>
          <w:numId w:val="2"/>
        </w:numPr>
        <w:spacing w:after="80"/>
      </w:pPr>
      <w:r>
        <w:t xml:space="preserve">VA Form 21-526EZ completed for secondary condition</w:t>
      </w:r>
    </w:p>
    <w:p>
      <w:pPr>
        <w:pStyle w:val="ListParagraph"/>
        <w:numPr>
          <w:ilvl w:val="0"/>
          <w:numId w:val="2"/>
        </w:numPr>
        <w:spacing w:after="80"/>
      </w:pPr>
      <w:r>
        <w:t xml:space="preserve">Nexus letter and supporting evidence attached</w:t>
      </w:r>
    </w:p>
    <w:p>
      <w:pPr>
        <w:pStyle w:val="ListParagraph"/>
        <w:numPr>
          <w:ilvl w:val="0"/>
          <w:numId w:val="2"/>
        </w:numPr>
        <w:spacing w:after="80"/>
      </w:pPr>
      <w:r>
        <w:t xml:space="preserve">Authorization (21-4142) completed</w:t>
      </w:r>
    </w:p>
    <w:p>
      <w:pPr>
        <w:spacing w:after="120" w:before="240"/>
      </w:pPr>
      <w:r>
        <w:rPr>
          <w:b/>
          <w:bCs/>
        </w:rPr>
        <w:t xml:space="preserve">Secondary claims significantly increase your total rating. Don't leave benefits on the table.</w:t>
      </w:r>
    </w:p>
    <w:p>
      <w:pPr>
        <w:spacing w:after="60"/>
      </w:pPr>
      <w:r>
        <w:rPr>
          <w:b/>
          <w:bCs/>
        </w:rPr>
        <w:t xml:space="preserve">FWD Assist HQ</w:t>
      </w:r>
    </w:p>
    <w:p>
      <w:r>
        <w:t xml:space="preserve">www.FWDAssistHQ.com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240"/>
      <w:outlineLvl w:val="0"/>
    </w:pPr>
    <w:rPr>
      <w:rFonts w:ascii="Arial" w:cs="Arial" w:eastAsia="Arial" w:hAnsi="Arial"/>
      <w:b/>
      <w:bCs/>
      <w:sz w:val="32"/>
      <w:szCs w:val="32"/>
    </w:rPr>
  </w:style>
  <w:style w:type="paragraph" w:styleId="Heading2">
    <w:name w:val="Heading 2"/>
    <w:basedOn w:val="Normal"/>
    <w:next w:val="Normal"/>
    <w:qFormat/>
    <w:pPr>
      <w:spacing w:after="12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2026-04-14T03:43:27.039Z</dcterms:created>
  <dcterms:modified xsi:type="dcterms:W3CDTF">2026-04-14T03:43:27.041Z</dcterms:modified>
</cp:coreProperties>
</file>

<file path=docProps/custom.xml><?xml version="1.0" encoding="utf-8"?>
<Properties xmlns="http://schemas.openxmlformats.org/officeDocument/2006/custom-properties" xmlns:vt="http://schemas.openxmlformats.org/officeDocument/2006/docPropsVTypes"/>
</file>