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pStyle w:val="Heading1"/></w:pPr><w:r><w:t xml:space="preserve">Mental Health Claims Filing Master Checklist</w:t></w:r></w:p><w:p><w:r><w:t xml:space="preserve">Complete step-by-step guide to filing non-PTSD mental health disability claims</w:t></w:r></w:p><w:p><w:r><w:t xml:space="preserve"></w:t></w:r></w:p><w:p><w:pPr><w:pStyle w:val="Heading2"/></w:pPr><w:r><w:t xml:space="preserve">PHASE 1: IDENTIFICATION</w:t></w:r></w:p><w:p><w:r><w:t xml:space="preserve">Identify all conditions and stressors before filing</w:t></w:r></w:p><w:p><w:r><w:t xml:space="preserve"></w:t></w:r></w:p><w:tbl><w:tblPr><w:tblW w:type="dxa" w:w="936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2340"/><w:gridCol w:w="7020"/></w:tblGrid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E94560" w:val="clear"/><w:tcMar><w:top w:type="dxa" w:w="80"/><w:left w:type="dxa" w:w="120"/><w:bottom w:type="dxa" w:w="80"/><w:right w:type="dxa" w:w="120"/></w:tcMar></w:tcPr><w:p><w:r><w:rPr><w:b/><w:bCs/><w:color w:val="FFFFFF"/></w:rPr><w:t xml:space="preserve">Task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E94560" w:val="clear"/><w:tcMar><w:top w:type="dxa" w:w="80"/><w:left w:type="dxa" w:w="120"/><w:bottom w:type="dxa" w:w="80"/><w:right w:type="dxa" w:w="120"/></w:tcMar></w:tcPr><w:p><w:r><w:rPr><w:b/><w:bCs/><w:color w:val="FFFFFF"/></w:rPr><w:t xml:space="preserve">Details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Use Mental Health Condition Mapper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Complete self-assessment to identify potential DC codes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Confirm diagnosis with provider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Meet with psychiatrist/psychologist to confirm which conditions apply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Document in-service stressor(s)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Identify military service stressor(s) causing condition (does NOT need to be traumatic like PTSD)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Gather military records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Obtain DD-214, service records showing stressor timeline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List all potential conditions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If you have depression AND anxiety AND OCD, identify all that apply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Research rating criteria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Review Mental Health Rating Criteria Guide to understand what ratings your symptoms might warrant</w:t></w:r></w:p></w:tc></w:tr></w:tbl><w:p><w:r><w:t xml:space="preserve"></w:t></w:r></w:p><w:p><w:pPr><w:pStyle w:val="Heading2"/></w:pPr><w:r><w:t xml:space="preserve">PHASE 2: MEDICAL EVIDENCE GATHERING</w:t></w:r></w:p><w:p><w:r><w:t xml:space="preserve">Collect all necessary medical documentation</w:t></w:r></w:p><w:p><w:r><w:t xml:space="preserve"></w:t></w:r></w:p><w:tbl><w:tblPr><w:tblW w:type="dxa" w:w="936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2340"/><w:gridCol w:w="7020"/></w:tblGrid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E94560" w:val="clear"/><w:tcMar><w:top w:type="dxa" w:w="80"/><w:left w:type="dxa" w:w="120"/><w:bottom w:type="dxa" w:w="80"/><w:right w:type="dxa" w:w="120"/></w:tcMar></w:tcPr><w:p><w:r><w:rPr><w:b/><w:bCs/><w:color w:val="FFFFFF"/></w:rPr><w:t xml:space="preserve">Task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E94560" w:val="clear"/><w:tcMar><w:top w:type="dxa" w:w="80"/><w:left w:type="dxa" w:w="120"/><w:bottom w:type="dxa" w:w="80"/><w:right w:type="dxa" w:w="120"/></w:tcMar></w:tcPr><w:p><w:r><w:rPr><w:b/><w:bCs/><w:color w:val="FFFFFF"/></w:rPr><w:t xml:space="preserve">Details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Obtain current diagnosis letter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Request written statement from VA or private psychiatrist confirming diagnosis (within 12 months)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Compile treatment records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Collect all records from ALL mental health providers (therapists, psychiatrists, counselors, hospitals)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Obtain nexus letter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Request provider statement explicitly connecting your condition to military service stressor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Document medication history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List all psychiatric medications tried (current and past), dosages, effectiveness, side effects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Gather specialist evaluations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If applicable: neuropsychology (TBI), substance abuse evaluation, etc.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Request military health records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If treated at military hospital during service, obtain those records</w:t></w:r></w:p></w:tc></w:tr></w:tbl><w:p><w:r><w:t xml:space="preserve"></w:t></w:r></w:p><w:p><w:pPr><w:pStyle w:val="Heading2"/></w:pPr><w:r><w:t xml:space="preserve">PHASE 3: FUNCTIONAL IMPAIRMENT DOCUMENTATION</w:t></w:r></w:p><w:p><w:r><w:t xml:space="preserve">Document how your condition impacts your life</w:t></w:r></w:p><w:p><w:r><w:t xml:space="preserve"></w:t></w:r></w:p><w:tbl><w:tblPr><w:tblW w:type="dxa" w:w="936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2340"/><w:gridCol w:w="7020"/></w:tblGrid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E94560" w:val="clear"/><w:tcMar><w:top w:type="dxa" w:w="80"/><w:left w:type="dxa" w:w="120"/><w:bottom w:type="dxa" w:w="80"/><w:right w:type="dxa" w:w="120"/></w:tcMar></w:tcPr><w:p><w:r><w:rPr><w:b/><w:bCs/><w:color w:val="FFFFFF"/></w:rPr><w:t xml:space="preserve">Task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E94560" w:val="clear"/><w:tcMar><w:top w:type="dxa" w:w="80"/><w:left w:type="dxa" w:w="120"/><w:bottom w:type="dxa" w:w="80"/><w:right w:type="dxa" w:w="120"/></w:tcMar></w:tcPr><w:p><w:r><w:rPr><w:b/><w:bCs/><w:color w:val="FFFFFF"/></w:rPr><w:t xml:space="preserve">Details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Complete 30-Day Symptom Log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Use Mental Health Symptom Tracker to document daily mood, anxiety, sleep, work impact for 30 days minimum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Document occupational impact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Record: days missed, reduced productivity, difficulty with coworkers, inability to concentrate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Document social impact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Record: withdrawn from friends, relationship strain, avoidance of social activities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Document self-care impact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Record: sleep problems, appetite changes, hygiene difficulties, medication compliance issues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Document judgment impact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Record: difficulty with financial decisions, impaired judgment, impulse control issues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Write personal statement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Describe your WORST DAYS: what were you doing, what happened, how bad was it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Obtain buddy statements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Request 2-3 statements from military buddies describing behavioral changes they witnessed</w:t></w:r></w:p></w:tc></w:tr></w:tbl><w:p><w:r><w:t xml:space="preserve"></w:t></w:r></w:p><w:p><w:pPr><w:pStyle w:val="Heading2"/></w:pPr><w:r><w:t xml:space="preserve">PHASE 4: FILING</w:t></w:r></w:p><w:p><w:r><w:t xml:space="preserve">Submit your claim to the VA</w:t></w:r></w:p><w:p><w:r><w:t xml:space="preserve"></w:t></w:r></w:p><w:tbl><w:tblPr><w:tblW w:type="dxa" w:w="936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2340"/><w:gridCol w:w="7020"/></w:tblGrid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E94560" w:val="clear"/><w:tcMar><w:top w:type="dxa" w:w="80"/><w:left w:type="dxa" w:w="120"/><w:bottom w:type="dxa" w:w="80"/><w:right w:type="dxa" w:w="120"/></w:tcMar></w:tcPr><w:p><w:r><w:rPr><w:b/><w:bCs/><w:color w:val="FFFFFF"/></w:rPr><w:t xml:space="preserve">Task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E94560" w:val="clear"/><w:tcMar><w:top w:type="dxa" w:w="80"/><w:left w:type="dxa" w:w="120"/><w:bottom w:type="dxa" w:w="80"/><w:right w:type="dxa" w:w="120"/></w:tcMar></w:tcPr><w:p><w:r><w:rPr><w:b/><w:bCs/><w:color w:val="FFFFFF"/></w:rPr><w:t xml:space="preserve">Details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File Intent to File (ITF)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Go to VA.gov or call 1-888-442-4551. This establishes early filing date.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Complete VA Form 21-526EZ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List all mental health conditions being claimed with DC codes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Prepare evidence package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Organize: diagnosis letters, nexus letter, treatment records, symptom log, personal statement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Write cover letter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1-page letter summarizing claim, conditions, stressors, key functional impacts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Submit complete package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Mail to VA Regional Office OR upload to VA.gov - include everything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Get receipt number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Confirm receipt and file your claim receipt number for tracking</w:t></w:r></w:p></w:tc></w:tr></w:tbl><w:p><w:r><w:t xml:space="preserve"></w:t></w:r></w:p><w:p><w:pPr><w:pStyle w:val="Heading2"/></w:pPr><w:r><w:t xml:space="preserve">PHASE 5: C&amp;P EXAMINATION PREPARATION</w:t></w:r></w:p><w:p><w:r><w:t xml:space="preserve">Prepare for the VA examiner</w:t></w:r></w:p><w:p><w:r><w:t xml:space="preserve"></w:t></w:r></w:p><w:tbl><w:tblPr><w:tblW w:type="dxa" w:w="936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2340"/><w:gridCol w:w="7020"/></w:tblGrid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E94560" w:val="clear"/><w:tcMar><w:top w:type="dxa" w:w="80"/><w:left w:type="dxa" w:w="120"/><w:bottom w:type="dxa" w:w="80"/><w:right w:type="dxa" w:w="120"/></w:tcMar></w:tcPr><w:p><w:r><w:rPr><w:b/><w:bCs/><w:color w:val="FFFFFF"/></w:rPr><w:t xml:space="preserve">Task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E94560" w:val="clear"/><w:tcMar><w:top w:type="dxa" w:w="80"/><w:left w:type="dxa" w:w="120"/><w:bottom w:type="dxa" w:w="80"/><w:right w:type="dxa" w:w="120"/></w:tcMar></w:tcPr><w:p><w:r><w:rPr><w:b/><w:bCs/><w:color w:val="FFFFFF"/></w:rPr><w:t xml:space="preserve">Details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Receive C&amp;P exam notice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VA will schedule you for Compensation &amp; Pension examination with VA medical provider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Review DBQ questions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Download Mental Health DBQ (Disability Benefits Questionnaire) and review what examiner will ask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Prepare specific examples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Write down 3-5 specific examples of worst days: dates, what you were doing, specific symptoms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Bring documentation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Bring: symptom log, treatment records, medication list, personal notes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Describe impairment clearly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Use FSDI framework: describe functional impact on occupational, social, self-care, judgment domains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Be honest about severity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Describe symptoms as they truly are - exaggeration hurts credibility; understatement costs money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Explain functional impact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Examiner cares most about HOW condition affects your ABILITY TO WORK AND MAINTAIN RELATIONSHIPS</w:t></w:r></w:p></w:tc></w:tr></w:tbl><w:p><w:r><w:t xml:space="preserve"></w:t></w:r></w:p><w:p><w:pPr><w:pStyle w:val="Heading2"/></w:pPr><w:r><w:t xml:space="preserve">PHASE 6: POST-DECISION</w:t></w:r></w:p><w:p><w:r><w:t xml:space="preserve">After you receive your decision</w:t></w:r></w:p><w:p><w:r><w:t xml:space="preserve"></w:t></w:r></w:p><w:tbl><w:tblPr><w:tblW w:type="dxa" w:w="936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2340"/><w:gridCol w:w="7020"/></w:tblGrid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E94560" w:val="clear"/><w:tcMar><w:top w:type="dxa" w:w="80"/><w:left w:type="dxa" w:w="120"/><w:bottom w:type="dxa" w:w="80"/><w:right w:type="dxa" w:w="120"/></w:tcMar></w:tcPr><w:p><w:r><w:rPr><w:b/><w:bCs/><w:color w:val="FFFFFF"/></w:rPr><w:t xml:space="preserve">Task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E94560" w:val="clear"/><w:tcMar><w:top w:type="dxa" w:w="80"/><w:left w:type="dxa" w:w="120"/><w:bottom w:type="dxa" w:w="80"/><w:right w:type="dxa" w:w="120"/></w:tcMar></w:tcPr><w:p><w:r><w:rPr><w:b/><w:bCs/><w:color w:val="FFFFFF"/></w:rPr><w:t xml:space="preserve">Details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Review rating decision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Read VA decision letter. Understand your rating, effective date, and how VA made decision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Check for errors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Verify: correct conditions listed, correct DC codes, correct ratings, math on combined rating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Calculate combined rating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If multiple conditions, verify VA used correct Combined Ratings Table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Check for pyramiding issues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If rated TBI + mental health, verify VA didn&apos;t rate same symptom twice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Understand appeal rights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You have 1 year to appeal if you disagree with rating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rPr><w:b/><w:bCs/></w:rPr><w:t xml:space="preserve">Consider secondary claims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If you have substance use or other secondary conditions, file those now</w:t></w:r></w:p></w:tc></w:tr><w:tr><w:tc><w:tcPr><w:tcW w:type="dxa" w:w="23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rPr><w:b/><w:bCs/></w:rPr><w:t xml:space="preserve">Request C&amp;P exam records</w:t></w:r></w:p></w:tc><w:tc><w:tcPr><w:tcW w:type="dxa" w:w="70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Request examiner&apos;s DBQ report - review what they documented and recommendations</w:t></w:r></w:p></w:tc></w:tr></w:tbl><w:p><w:r><w:t xml:space="preserve"></w:t></w:r></w:p><w:p><w:pPr><w:pStyle w:val="Heading2"/></w:pPr><w:r><w:t xml:space="preserve">IF INITIALLY DENIED</w:t></w:r></w:p><w:p><w:r><w:t xml:space="preserve">Steps to appeal a denied claim</w:t></w:r></w:p><w:p><w:r><w:t xml:space="preserve"></w:t></w:r></w:p><0/><w:p><w:r><w:t xml:space="preserve"></w:t></w:r></w:p><w:p><w:pPr><w:pStyle w:val="Heading2"/></w:pPr><w:r><w:t xml:space="preserve">IF APPROVED AT LOWER RATING THAN EXPECTED</w:t></w:r></w:p><w:p><w:r><w:t xml:space="preserve">Steps to appeal for higher rating</w:t></w:r></w:p><w:p><w:r><w:t xml:space="preserve"></w:t></w:r></w:p><0/><w:p><w:r><w:t xml:space="preserve"></w:t></w:r></w:p><w:p><w:pPr><w:pStyle w:val="Heading2"/></w:pPr><w:r><w:t xml:space="preserve">CRITICAL RESOURCES</w:t></w:r></w:p><w:p><w:r><w:t xml:space="preserve"></w:t></w:r></w:p><w:tbl><w:tblPr><w:tblW w:type="dxa" w:w="936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120"/><w:gridCol w:w="6240"/></w:tblGrid><w:tr><w:tc><w:tcPr><w:tcW w:type="dxa" w:w="3120"/><w:tcBorders><w:top w:val="single" w:color="CCCCCC" w:sz="1"/><w:left w:val="single" w:color="CCCCCC" w:sz="1"/><w:bottom w:val="single" w:color="CCCCCC" w:sz="1"/><w:right w:val="single" w:color="CCCCCC" w:sz="1"/></w:tcBorders><w:shd w:fill="1A1A2E" w:val="clear"/><w:tcMar><w:top w:type="dxa" w:w="80"/><w:left w:type="dxa" w:w="120"/><w:bottom w:type="dxa" w:w="80"/><w:right w:type="dxa" w:w="120"/></w:tcMar></w:tcPr><w:p><w:r><w:rPr><w:b/><w:bCs/><w:color w:val="FFFFFF"/></w:rPr><w:t xml:space="preserve">Resource</w:t></w:r></w:p></w:tc><w:tc><w:tcPr><w:tcW w:type="dxa" w:w="6240"/><w:tcBorders><w:top w:val="single" w:color="CCCCCC" w:sz="1"/><w:left w:val="single" w:color="CCCCCC" w:sz="1"/><w:bottom w:val="single" w:color="CCCCCC" w:sz="1"/><w:right w:val="single" w:color="CCCCCC" w:sz="1"/></w:tcBorders><w:shd w:fill="1A1A2E" w:val="clear"/><w:tcMar><w:top w:type="dxa" w:w="80"/><w:left w:type="dxa" w:w="120"/><w:bottom w:type="dxa" w:w="80"/><w:right w:type="dxa" w:w="120"/></w:tcMar></w:tcPr><w:p><w:r><w:rPr><w:b/><w:bCs/><w:color w:val="FFFFFF"/></w:rPr><w:t xml:space="preserve">Details</w:t></w:r></w:p></w:tc></w:tr><w:tr><w:tc><w:tcPr><w:tcW w:type="dxa" w:w="31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VA.gov</w:t></w:r></w:p></w:tc><w:tc><w:tcPr><w:tcW w:type="dxa" w:w="62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File claim, check status, access medical records</w:t></w:r></w:p></w:tc></w:tr><w:tr><w:tc><w:tcPr><w:tcW w:type="dxa" w:w="31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Veterans Service Organization (VSO)</w:t></w:r></w:p></w:tc><w:tc><w:tcPr><w:tcW w:type="dxa" w:w="62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Free representation (DAV, VFW, American Legion, etc.)</w:t></w:r></w:p></w:tc></w:tr><w:tr><w:tc><w:tcPr><w:tcW w:type="dxa" w:w="31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VA Mental Health Hotline</w:t></w:r></w:p></w:tc><w:tc><w:tcPr><w:tcW w:type="dxa" w:w="62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1-800-698-2411 - Veterans Crisis Line: 988 then press 1</w:t></w:r></w:p></w:tc></w:tr><w:tr><w:tc><w:tcPr><w:tcW w:type="dxa" w:w="312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Benefits.va.gov</w:t></w:r></w:p></w:tc><w:tc><w:tcPr><w:tcW w:type="dxa" w:w="6240"/><w:tcBorders><w:top w:val="single" w:color="CCCCCC" w:sz="1"/><w:left w:val="single" w:color="CCCCCC" w:sz="1"/><w:bottom w:val="single" w:color="CCCCCC" w:sz="1"/><w:right w:val="single" w:color="CCCCCC" w:sz="1"/></w:tcBorders><w:shd w:fill="FFFFFF" w:val="clear"/><w:tcMar><w:top w:type="dxa" w:w="80"/><w:left w:type="dxa" w:w="120"/><w:bottom w:type="dxa" w:w="80"/><w:right w:type="dxa" w:w="120"/></w:tcMar></w:tcPr><w:p><w:r><w:t xml:space="preserve">Information on disability ratings and conditions</w:t></w:r></w:p></w:tc></w:tr><w:tr><w:tc><w:tcPr><w:tcW w:type="dxa" w:w="312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38 CFR 4.130</w:t></w:r></w:p></w:tc><w:tc><w:tcPr><w:tcW w:type="dxa" w:w="6240"/><w:tcBorders><w:top w:val="single" w:color="CCCCCC" w:sz="1"/><w:left w:val="single" w:color="CCCCCC" w:sz="1"/><w:bottom w:val="single" w:color="CCCCCC" w:sz="1"/><w:right w:val="single" w:color="CCCCCC" w:sz="1"/></w:tcBorders><w:shd w:fill="F5F5F5" w:val="clear"/><w:tcMar><w:top w:type="dxa" w:w="80"/><w:left w:type="dxa" w:w="120"/><w:bottom w:type="dxa" w:w="80"/><w:right w:type="dxa" w:w="120"/></w:tcMar></w:tcPr><w:p><w:r><w:t xml:space="preserve">Official VA rating criteria for mental health conditions</w:t></w:r></w:p></w:tc></w:tr></w:tbl><w:p><w:r><w:t xml:space="preserve"></w:t></w:r></w:p><w:p><w:pPr><w:pStyle w:val="Heading2"/></w:pPr><w:r><w:t xml:space="preserve">Key Success Factors</w:t></w:r></w:p><0/><w:sectPr><w:pgSz w:w="12240" w:h="15840" w:orient="portrait"/><w:pgMar w:top="1440" w:right="1440" w:bottom="1440" w:left="144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E9456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2026-04-13T05:34:54.739Z</dcterms:created>
  <dcterms:modified xsi:type="dcterms:W3CDTF">2026-04-13T05:34:54.739Z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