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Claims Starter Kit</w:t>
      </w:r>
    </w:p>
    <w:p>
      <w:r>
        <w:t xml:space="preserve">Complete Guide to Filing Your First VA Disability Claim</w:t>
      </w:r>
    </w:p>
    <w:p>
      <w:r>
        <w:t xml:space="preserve"/>
      </w:r>
    </w:p>
    <w:p>
      <w:pPr>
        <w:pStyle w:val="Heading2"/>
      </w:pPr>
      <w:r>
        <w:t xml:space="preserve">The Three Elements of Service Connection</w:t>
      </w:r>
    </w:p>
    <w:p>
      <w:r>
        <w:t xml:space="preserve">To win a VA disability claim, you must establish all three of these elements. The VA uses this framework under 38 CFR 3.303 and 38 CFR 3.307.</w:t>
      </w:r>
    </w:p>
    <w:p>
      <w:r>
        <w:t xml:space="preserve"/>
      </w:r>
    </w:p>
    <w:p>
      <w:pPr>
        <w:pStyle w:val="Heading1"/>
      </w:pPr>
      <w:r>
        <w:t xml:space="preserve">Element 1: In-Service Event/Injury</w:t>
      </w:r>
    </w:p>
    <w:p>
      <w:r>
        <w:t xml:space="preserve">You must prove that something happened during your military service that caused or contributed to your current condition.</w:t>
      </w:r>
    </w:p>
    <w:p>
      <w:r>
        <w:t xml:space="preserve"/>
      </w:r>
    </w:p>
    <w:p>
      <w:r>
        <w:rPr>
          <w:b/>
          <w:bCs/>
        </w:rPr>
        <w:t xml:space="preserve">Examples:</w:t>
      </w:r>
    </w:p>
    <w:p>
      <w:pPr>
        <w:pStyle w:val="ListParagraph"/>
        <w:numPr>
          <w:ilvl w:val="0"/>
          <w:numId w:val="2"/>
        </w:numPr>
      </w:pPr>
      <w:r>
        <w:t xml:space="preserve">Combat injury: IED explosion causing leg wound</w:t>
      </w:r>
    </w:p>
    <w:p>
      <w:pPr>
        <w:pStyle w:val="ListParagraph"/>
        <w:numPr>
          <w:ilvl w:val="0"/>
          <w:numId w:val="2"/>
        </w:numPr>
      </w:pPr>
      <w:r>
        <w:t xml:space="preserve">Occupational exposure: Loud noise in aircraft maintenance causing hearing loss</w:t>
      </w:r>
    </w:p>
    <w:p>
      <w:pPr>
        <w:pStyle w:val="ListParagraph"/>
        <w:numPr>
          <w:ilvl w:val="0"/>
          <w:numId w:val="2"/>
        </w:numPr>
      </w:pPr>
      <w:r>
        <w:t xml:space="preserve">Toxic exposure: Agent Orange spray during Vietnam service causing health conditions</w:t>
      </w:r>
    </w:p>
    <w:p>
      <w:pPr>
        <w:pStyle w:val="ListParagraph"/>
        <w:numPr>
          <w:ilvl w:val="0"/>
          <w:numId w:val="2"/>
        </w:numPr>
      </w:pPr>
      <w:r>
        <w:t xml:space="preserve">Accident during duty: Vehicle accident while on base</w:t>
      </w:r>
    </w:p>
    <w:p>
      <w:pPr>
        <w:pStyle w:val="ListParagraph"/>
        <w:numPr>
          <w:ilvl w:val="0"/>
          <w:numId w:val="2"/>
        </w:numPr>
      </w:pPr>
      <w:r>
        <w:t xml:space="preserve">Medical treatment received: Anthrax vaccine or other service-required treatment causing reaction</w:t>
      </w:r>
    </w:p>
    <w:p>
      <w:r>
        <w:t xml:space="preserve"/>
      </w:r>
    </w:p>
    <w:p>
      <w:r>
        <w:t xml:space="preserve">Evidence: Service treatment records, incident reports, buddy statements, DD Form 214 (military discharge papers)</w:t>
      </w:r>
    </w:p>
    <w:p>
      <w:r>
        <w:t xml:space="preserve"/>
      </w:r>
    </w:p>
    <w:p>
      <w:pPr>
        <w:pStyle w:val="Heading1"/>
      </w:pPr>
      <w:r>
        <w:t xml:space="preserve">Element 2: Current Medical Diagnosis</w:t>
      </w:r>
    </w:p>
    <w:p>
      <w:r>
        <w:t xml:space="preserve">You must have a current diagnosis of a medical condition from a licensed healthcare provider. The diagnosis must exist at the time of your claim.</w:t>
      </w:r>
    </w:p>
    <w:p>
      <w:r>
        <w:t xml:space="preserve"/>
      </w:r>
    </w:p>
    <w:p>
      <w:r>
        <w:rPr>
          <w:b/>
          <w:bCs/>
        </w:rPr>
        <w:t xml:space="preserve">Examples:</w:t>
      </w:r>
    </w:p>
    <w:p>
      <w:pPr>
        <w:pStyle w:val="ListParagraph"/>
        <w:numPr>
          <w:ilvl w:val="0"/>
          <w:numId w:val="2"/>
        </w:numPr>
      </w:pPr>
      <w:r>
        <w:t xml:space="preserve">Posttraumatic Stress Disorder (PTSD)</w:t>
      </w:r>
    </w:p>
    <w:p>
      <w:pPr>
        <w:pStyle w:val="ListParagraph"/>
        <w:numPr>
          <w:ilvl w:val="0"/>
          <w:numId w:val="2"/>
        </w:numPr>
      </w:pPr>
      <w:r>
        <w:t xml:space="preserve">Bilateral hearing loss</w:t>
      </w:r>
    </w:p>
    <w:p>
      <w:pPr>
        <w:pStyle w:val="ListParagraph"/>
        <w:numPr>
          <w:ilvl w:val="0"/>
          <w:numId w:val="2"/>
        </w:numPr>
      </w:pPr>
      <w:r>
        <w:t xml:space="preserve">Chronic back pain / lumbar spine disorder</w:t>
      </w:r>
    </w:p>
    <w:p>
      <w:pPr>
        <w:pStyle w:val="ListParagraph"/>
        <w:numPr>
          <w:ilvl w:val="0"/>
          <w:numId w:val="2"/>
        </w:numPr>
      </w:pPr>
      <w:r>
        <w:t xml:space="preserve">Type 2 diabetes</w:t>
      </w:r>
    </w:p>
    <w:p>
      <w:pPr>
        <w:pStyle w:val="ListParagraph"/>
        <w:numPr>
          <w:ilvl w:val="0"/>
          <w:numId w:val="2"/>
        </w:numPr>
      </w:pPr>
      <w:r>
        <w:t xml:space="preserve">Sleep apnea</w:t>
      </w:r>
    </w:p>
    <w:p>
      <w:r>
        <w:t xml:space="preserve"/>
      </w:r>
    </w:p>
    <w:p>
      <w:r>
        <w:t xml:space="preserve">Evidence: VA medical records, private medical records, provider statements</w:t>
      </w:r>
    </w:p>
    <w:p>
      <w:r>
        <w:t xml:space="preserve"/>
      </w:r>
    </w:p>
    <w:p>
      <w:pPr>
        <w:pStyle w:val="Heading1"/>
      </w:pPr>
      <w:r>
        <w:t xml:space="preserve">Element 3: Nexus &amp;#x2013; Connection Between Service &amp; Diagnosis</w:t>
      </w:r>
    </w:p>
    <w:p>
      <w:r>
        <w:t xml:space="preserve">You must show a medical link between your service event and your current diagnosis. This is called &amp;#x201C;nexus.&amp;#x201D; The VA standard is &amp;#x201C;at least as likely as not&amp;#x201D; (more likely than not; over 50% confidence). You do NOT need to prove 100% certainty under 38 CFR 3.102.</w:t>
      </w:r>
    </w:p>
    <w:p>
      <w:r>
        <w:t xml:space="preserve"/>
      </w:r>
    </w:p>
    <w:p>
      <w:r>
        <w:rPr>
          <w:b/>
          <w:bCs/>
        </w:rPr>
        <w:t xml:space="preserve">Examples:</w:t>
      </w:r>
    </w:p>
    <w:p>
      <w:pPr>
        <w:pStyle w:val="ListParagraph"/>
        <w:numPr>
          <w:ilvl w:val="0"/>
          <w:numId w:val="2"/>
        </w:numPr>
      </w:pPr>
      <w:r>
        <w:t xml:space="preserve">Service-connected: You experienced loud noise during aircraft maintenance; you now have bilateral hearing loss. Medical nexus: Occupational noise exposure causes permanent hearing loss.</w:t>
      </w:r>
    </w:p>
    <w:p>
      <w:pPr>
        <w:pStyle w:val="ListParagraph"/>
        <w:numPr>
          <w:ilvl w:val="0"/>
          <w:numId w:val="2"/>
        </w:numPr>
      </w:pPr>
      <w:r>
        <w:t xml:space="preserve">Service-connected: You experienced IED explosion with leg wound; you now have chronic pain and arthritis in that leg. Medical nexus: Traumatic injury leads to arthritis development.</w:t>
      </w:r>
    </w:p>
    <w:p>
      <w:pPr>
        <w:pStyle w:val="ListParagraph"/>
        <w:numPr>
          <w:ilvl w:val="0"/>
          <w:numId w:val="2"/>
        </w:numPr>
      </w:pPr>
      <w:r>
        <w:t xml:space="preserve">Service-connected: You were sprayed with Agent Orange in Vietnam; you now have Type 2 diabetes (presumptive condition). Medical nexus: Already established by law (38 CFR 3.307).</w:t>
      </w:r>
    </w:p>
    <w:p>
      <w:r>
        <w:t xml:space="preserve"/>
      </w:r>
    </w:p>
    <w:p>
      <w:r>
        <w:t xml:space="preserve">Evidence: Provider statement/medical opinion, peer-reviewed literature, VA medical examiner opinion</w:t>
      </w:r>
    </w:p>
    <w:p>
      <w:r>
        <w:t xml:space="preserve"/>
      </w:r>
    </w:p>
    <w:p>
      <w:pPr>
        <w:pStyle w:val="Heading2"/>
      </w:pPr>
      <w:r>
        <w:t xml:space="preserve">How to File Your First VA Disability Claim</w:t>
      </w:r>
    </w:p>
    <w:p>
      <w:pPr>
        <w:pStyle w:val="Heading1"/>
      </w:pPr>
      <w:r>
        <w:t xml:space="preserve">Step 1: File Intent to File (VA Form 21-0966)</w:t>
      </w:r>
    </w:p>
    <w:p>
      <w:r>
        <w:t xml:space="preserve">Before you file your actual claim, file an Intent to File. This protects your effective date (benefits can be retroactive to this date).</w:t>
      </w:r>
    </w:p>
    <w:p>
      <w:pPr>
        <w:pStyle w:val="ListParagraph"/>
        <w:numPr>
          <w:ilvl w:val="0"/>
          <w:numId w:val="2"/>
        </w:numPr>
      </w:pPr>
      <w:r>
        <w:t xml:space="preserve">Form: VA Form 21-0966 (Application for Disability Compensation and Related Compensation Benefits)</w:t>
      </w:r>
    </w:p>
    <w:p>
      <w:pPr>
        <w:pStyle w:val="ListParagraph"/>
        <w:numPr>
          <w:ilvl w:val="0"/>
          <w:numId w:val="2"/>
        </w:numPr>
      </w:pPr>
      <w:r>
        <w:t xml:space="preserve">Where: va.gov (online submission), VA office, mail, or Veterans Service Officer</w:t>
      </w:r>
    </w:p>
    <w:p>
      <w:pPr>
        <w:pStyle w:val="ListParagraph"/>
        <w:numPr>
          <w:ilvl w:val="0"/>
          <w:numId w:val="2"/>
        </w:numPr>
      </w:pPr>
      <w:r>
        <w:t xml:space="preserve">Processing time: Minutes to hours</w:t>
      </w:r>
    </w:p>
    <w:p>
      <w:pPr>
        <w:pStyle w:val="ListParagraph"/>
        <w:numPr>
          <w:ilvl w:val="0"/>
          <w:numId w:val="2"/>
        </w:numPr>
      </w:pPr>
      <w:r>
        <w:t xml:space="preserve">Effect: You have 1 year to file your complete claim; benefits (if approved) are retroactive to your Intent to File date</w:t>
      </w:r>
    </w:p>
    <w:p>
      <w:r>
        <w:t xml:space="preserve"/>
      </w:r>
    </w:p>
    <w:p>
      <w:pPr>
        <w:pStyle w:val="Heading1"/>
      </w:pPr>
      <w:r>
        <w:t xml:space="preserve">Step 2: Gather Evidence (Within 1 Year of Intent to File)</w:t>
      </w:r>
    </w:p>
    <w:p>
      <w:r>
        <w:t xml:space="preserve">Collect all medical and military records that support your claim. The VA cannot grant benefits without evidence.</w:t>
      </w:r>
    </w:p>
    <w:p>
      <w:r>
        <w:t xml:space="preserve"/>
      </w:r>
    </w:p>
    <w:p>
      <w:r>
        <w:rPr>
          <w:b/>
          <w:bCs/>
        </w:rPr>
        <w:t xml:space="preserve">Type: Service Treatment Records</w:t>
      </w:r>
    </w:p>
    <w:p>
      <w:r>
        <w:t xml:space="preserve">What: Medical records from your military service</w:t>
      </w:r>
    </w:p>
    <w:p>
      <w:r>
        <w:t xml:space="preserve">How to get: File SF-180 (Request Pertinent Military Records) with the National Personnel Records Center (NPRC): 314-801-0800 or mail.nprc@nara.gov</w:t>
      </w:r>
    </w:p>
    <w:p>
      <w:r>
        <w:t xml:space="preserve">Timeline: 7-30 days</w:t>
      </w:r>
    </w:p>
    <w:p>
      <w:r>
        <w:t xml:space="preserve"/>
      </w:r>
    </w:p>
    <w:p>
      <w:r>
        <w:rPr>
          <w:b/>
          <w:bCs/>
        </w:rPr>
        <w:t xml:space="preserve">Type: Current Medical Records</w:t>
      </w:r>
    </w:p>
    <w:p>
      <w:r>
        <w:t xml:space="preserve">What: Records from private doctors or VA showing your current diagnosis</w:t>
      </w:r>
    </w:p>
    <w:p>
      <w:r>
        <w:t xml:space="preserve">How to get: Request from each provider; most provide free copies</w:t>
      </w:r>
    </w:p>
    <w:p>
      <w:r>
        <w:t xml:space="preserve">Timeline: 1-2 weeks</w:t>
      </w:r>
    </w:p>
    <w:p>
      <w:r>
        <w:t xml:space="preserve"/>
      </w:r>
    </w:p>
    <w:p>
      <w:r>
        <w:rPr>
          <w:b/>
          <w:bCs/>
        </w:rPr>
        <w:t xml:space="preserve">Type: Buddy Statements</w:t>
      </w:r>
    </w:p>
    <w:p>
      <w:r>
        <w:t xml:space="preserve">What: Written statements from fellow service members who witnessed your service event or symptoms</w:t>
      </w:r>
    </w:p>
    <w:p>
      <w:r>
        <w:t xml:space="preserve">How to get: Contact veterans from your unit; use VA Form 21-10210 (lay statement template) or plain letter</w:t>
      </w:r>
    </w:p>
    <w:p>
      <w:r>
        <w:t xml:space="preserve">Weight: Highly credible; buddy statements often carry more weight than you might expect</w:t>
      </w:r>
    </w:p>
    <w:p>
      <w:r>
        <w:t xml:space="preserve"/>
      </w:r>
    </w:p>
    <w:p>
      <w:r>
        <w:rPr>
          <w:b/>
          <w:bCs/>
        </w:rPr>
        <w:t xml:space="preserve">Type: Personal Statement (VA Form 21-4138)</w:t>
      </w:r>
    </w:p>
    <w:p>
      <w:r>
        <w:t xml:space="preserve">What: Your own account of the service event and current symptoms</w:t>
      </w:r>
    </w:p>
    <w:p>
      <w:r>
        <w:t xml:space="preserve">How to file: Plain letter or VA Form 21-4138 describing what happened and current impact</w:t>
      </w:r>
    </w:p>
    <w:p>
      <w:r>
        <w:t xml:space="preserve">Tip: Be detailed; explain functional impact (how condition affects work, daily life)</w:t>
      </w:r>
    </w:p>
    <w:p>
      <w:r>
        <w:t xml:space="preserve"/>
      </w:r>
    </w:p>
    <w:p>
      <w:pPr>
        <w:pStyle w:val="Heading1"/>
      </w:pPr>
      <w:r>
        <w:t xml:space="preserve">Step 3: File Your Claim (VA Form 21-526EZ)</w:t>
      </w:r>
    </w:p>
    <w:p>
      <w:r>
        <w:t xml:space="preserve">Submit your complete claim form with all evidence attached.</w:t>
      </w:r>
    </w:p>
    <w:p>
      <w:pPr>
        <w:pStyle w:val="ListParagraph"/>
        <w:numPr>
          <w:ilvl w:val="0"/>
          <w:numId w:val="2"/>
        </w:numPr>
      </w:pPr>
      <w:r>
        <w:t xml:space="preserve">Form: VA Form 21-526EZ (Application for Disability Compensation and Related Compensation Benefits)</w:t>
      </w:r>
    </w:p>
    <w:p>
      <w:pPr>
        <w:pStyle w:val="ListParagraph"/>
        <w:numPr>
          <w:ilvl w:val="0"/>
          <w:numId w:val="2"/>
        </w:numPr>
      </w:pPr>
      <w:r>
        <w:t xml:space="preserve">Where: va.gov (online submission), mail, or VA office</w:t>
      </w:r>
    </w:p>
    <w:p>
      <w:pPr>
        <w:pStyle w:val="ListParagraph"/>
        <w:numPr>
          <w:ilvl w:val="0"/>
          <w:numId w:val="2"/>
        </w:numPr>
      </w:pPr>
      <w:r>
        <w:t xml:space="preserve">Deadline: Within 1 year of Intent to File</w:t>
      </w:r>
    </w:p>
    <w:p>
      <w:pPr>
        <w:pStyle w:val="ListParagraph"/>
        <w:numPr>
          <w:ilvl w:val="0"/>
          <w:numId w:val="2"/>
        </w:numPr>
      </w:pPr>
      <w:r>
        <w:t xml:space="preserve">Include: All evidence, personal statement, medical records</w:t>
      </w:r>
    </w:p>
    <w:p>
      <w:r>
        <w:t xml:space="preserve"/>
      </w:r>
    </w:p>
    <w:p>
      <w:pPr>
        <w:pStyle w:val="Heading1"/>
      </w:pPr>
      <w:r>
        <w:t xml:space="preserve">Step 4: C&amp;P Exam</w:t>
      </w:r>
    </w:p>
    <w:p>
      <w:r>
        <w:t xml:space="preserve">The VA will schedule a Compensation &amp; Pension (C&amp;P) exam. A VA-contracted healthcare provider will examine you and review your medical history.</w:t>
      </w:r>
    </w:p>
    <w:p>
      <w:pPr>
        <w:pStyle w:val="ListParagraph"/>
        <w:numPr>
          <w:ilvl w:val="0"/>
          <w:numId w:val="2"/>
        </w:numPr>
      </w:pPr>
      <w:r>
        <w:t xml:space="preserve">Notification: VA sends exam letter with date, time, location</w:t>
      </w:r>
    </w:p>
    <w:p>
      <w:pPr>
        <w:pStyle w:val="ListParagraph"/>
        <w:numPr>
          <w:ilvl w:val="0"/>
          <w:numId w:val="2"/>
        </w:numPr>
      </w:pPr>
      <w:r>
        <w:t xml:space="preserve">Attend: Do NOT miss this exam. Missing may result in claim denial.</w:t>
      </w:r>
    </w:p>
    <w:p>
      <w:pPr>
        <w:pStyle w:val="ListParagraph"/>
        <w:numPr>
          <w:ilvl w:val="0"/>
          <w:numId w:val="2"/>
        </w:numPr>
      </w:pPr>
      <w:r>
        <w:t xml:space="preserve">Expect: Questions about your service, injury, symptoms, functional limitations, treatment</w:t>
      </w:r>
    </w:p>
    <w:p>
      <w:r>
        <w:t xml:space="preserve"/>
      </w:r>
    </w:p>
    <w:p>
      <w:pPr>
        <w:pStyle w:val="Heading1"/>
      </w:pPr>
      <w:r>
        <w:t xml:space="preserve">Step 5: VA Rating Decision</w:t>
      </w:r>
    </w:p>
    <w:p>
      <w:r>
        <w:t xml:space="preserve">The VA mails you a decision letter indicating whether your claim is approved (granted) and at what rating percentage.</w:t>
      </w:r>
    </w:p>
    <w:p>
      <w:pPr>
        <w:pStyle w:val="ListParagraph"/>
        <w:numPr>
          <w:ilvl w:val="0"/>
          <w:numId w:val="2"/>
        </w:numPr>
      </w:pPr>
      <w:r>
        <w:t xml:space="preserve">Timeline: 4-6 months from claim filing (varies by region)</w:t>
      </w:r>
    </w:p>
    <w:p>
      <w:pPr>
        <w:pStyle w:val="ListParagraph"/>
        <w:numPr>
          <w:ilvl w:val="0"/>
          <w:numId w:val="2"/>
        </w:numPr>
      </w:pPr>
      <w:r>
        <w:t xml:space="preserve">Outcome: Granted at requested level, Granted at lower level, Denied, or Partially granted</w:t>
      </w:r>
    </w:p>
    <w:p>
      <w:pPr>
        <w:pStyle w:val="ListParagraph"/>
        <w:numPr>
          <w:ilvl w:val="0"/>
          <w:numId w:val="2"/>
        </w:numPr>
      </w:pPr>
      <w:r>
        <w:t xml:space="preserve">Appeals: You have 1 year to appeal any denial or lower rating via Supplemental Claim, Higher-Level Review, or Board Appeal</w:t>
      </w:r>
    </w:p>
    <w:p>
      <w:r>
        <w:t xml:space="preserve"/>
      </w:r>
    </w:p>
    <w:p>
      <w:pPr>
        <w:pStyle w:val="Heading2"/>
      </w:pPr>
      <w:r>
        <w:t xml:space="preserve">Finding and Choosing a Veterans Service Officer (VSO)</w:t>
      </w:r>
    </w:p>
    <w:p>
      <w:r>
        <w:t xml:space="preserve">A VSO (also called Veteran Representative or Accredited Representative) is a trained advocate who helps you file and manage your claim for FREE. They are critical allies.</w:t>
      </w:r>
    </w:p>
    <w:p>
      <w:r>
        <w:t xml:space="preserve"/>
      </w:r>
    </w:p>
    <w:p>
      <w:r>
        <w:rPr>
          <w:b/>
          <w:bCs/>
        </w:rPr>
        <w:t xml:space="preserve">Where to Find VSOs:</w:t>
      </w:r>
    </w:p>
    <w:p>
      <w:pPr>
        <w:pStyle w:val="ListParagraph"/>
        <w:numPr>
          <w:ilvl w:val="0"/>
          <w:numId w:val="2"/>
        </w:numPr>
      </w:pPr>
      <w:r>
        <w:t xml:space="preserve">va.gov/vso: Official directory of all accredited VSOs</w:t>
      </w:r>
    </w:p>
    <w:p>
      <w:pPr>
        <w:pStyle w:val="ListParagraph"/>
        <w:numPr>
          <w:ilvl w:val="0"/>
          <w:numId w:val="2"/>
        </w:numPr>
      </w:pPr>
      <w:r>
        <w:t xml:space="preserve">Search by state and organization (VFW, American Legion, DAV, etc.)</w:t>
      </w:r>
    </w:p>
    <w:p>
      <w:pPr>
        <w:pStyle w:val="ListParagraph"/>
        <w:numPr>
          <w:ilvl w:val="0"/>
          <w:numId w:val="2"/>
        </w:numPr>
      </w:pPr>
      <w:r>
        <w:t xml:space="preserve">Local VA Regional Office: Staff can recommend local VSOs</w:t>
      </w:r>
    </w:p>
    <w:p>
      <w:r>
        <w:t xml:space="preserve"/>
      </w:r>
    </w:p>
    <w:p>
      <w:r>
        <w:rPr>
          <w:b/>
          <w:bCs/>
        </w:rPr>
        <w:t xml:space="preserve">What VSOs Can Do:</w:t>
      </w:r>
    </w:p>
    <w:p>
      <w:pPr>
        <w:pStyle w:val="ListParagraph"/>
        <w:numPr>
          <w:ilvl w:val="0"/>
          <w:numId w:val="2"/>
        </w:numPr>
      </w:pPr>
      <w:r>
        <w:t xml:space="preserve">Review your claim and organize evidence</w:t>
      </w:r>
    </w:p>
    <w:p>
      <w:pPr>
        <w:pStyle w:val="ListParagraph"/>
        <w:numPr>
          <w:ilvl w:val="0"/>
          <w:numId w:val="2"/>
        </w:numPr>
      </w:pPr>
      <w:r>
        <w:t xml:space="preserve">File your claim on your behalf</w:t>
      </w:r>
    </w:p>
    <w:p>
      <w:pPr>
        <w:pStyle w:val="ListParagraph"/>
        <w:numPr>
          <w:ilvl w:val="0"/>
          <w:numId w:val="2"/>
        </w:numPr>
      </w:pPr>
      <w:r>
        <w:t xml:space="preserve">Help you prepare for C&amp;P exams</w:t>
      </w:r>
    </w:p>
    <w:p>
      <w:pPr>
        <w:pStyle w:val="ListParagraph"/>
        <w:numPr>
          <w:ilvl w:val="0"/>
          <w:numId w:val="2"/>
        </w:numPr>
      </w:pPr>
      <w:r>
        <w:t xml:space="preserve">File appeals if denied</w:t>
      </w:r>
    </w:p>
    <w:p>
      <w:pPr>
        <w:pStyle w:val="ListParagraph"/>
        <w:numPr>
          <w:ilvl w:val="0"/>
          <w:numId w:val="2"/>
        </w:numPr>
      </w:pPr>
      <w:r>
        <w:t xml:space="preserve">Represent you in VA hearings</w:t>
      </w:r>
    </w:p>
    <w:p>
      <w:r>
        <w:t xml:space="preserve"/>
      </w:r>
    </w:p>
    <w:p>
      <w:r>
        <w:rPr>
          <w:b/>
          <w:bCs/>
        </w:rPr>
        <w:t xml:space="preserve">What VSOs CANNOT Do:</w:t>
      </w:r>
    </w:p>
    <w:p>
      <w:pPr>
        <w:pStyle w:val="ListParagraph"/>
        <w:numPr>
          <w:ilvl w:val="0"/>
          <w:numId w:val="2"/>
        </w:numPr>
      </w:pPr>
      <w:r>
        <w:t xml:space="preserve">Charge fees (illegal for VA representation)</w:t>
      </w:r>
    </w:p>
    <w:p>
      <w:pPr>
        <w:pStyle w:val="ListParagraph"/>
        <w:numPr>
          <w:ilvl w:val="0"/>
          <w:numId w:val="2"/>
        </w:numPr>
      </w:pPr>
      <w:r>
        <w:t xml:space="preserve">Guarantee a specific outcome</w:t>
      </w:r>
    </w:p>
    <w:p>
      <w:pPr>
        <w:pStyle w:val="ListParagraph"/>
        <w:numPr>
          <w:ilvl w:val="0"/>
          <w:numId w:val="2"/>
        </w:numPr>
      </w:pPr>
      <w:r>
        <w:t xml:space="preserve">Represent you in court (only attorneys can do this)</w:t>
      </w:r>
    </w:p>
    <w:p>
      <w:pPr>
        <w:pStyle w:val="ListParagraph"/>
        <w:numPr>
          <w:ilvl w:val="0"/>
          <w:numId w:val="2"/>
        </w:numPr>
      </w:pPr>
      <w:r>
        <w:t xml:space="preserve">Advise on non-VA matters</w:t>
      </w:r>
    </w:p>
    <w:p>
      <w:r>
        <w:t xml:space="preserve"/>
      </w:r>
    </w:p>
    <w:p>
      <w:pPr>
        <w:pStyle w:val="Heading2"/>
      </w:pPr>
      <w:r>
        <w:t xml:space="preserve">Common First-Claim Mistakes to Avoid</w:t>
      </w:r>
    </w:p>
    <w:p>
      <w:pPr>
        <w:pStyle w:val="ListParagraph"/>
        <w:numPr>
          <w:ilvl w:val="0"/>
          <w:numId w:val="2"/>
        </w:numPr>
      </w:pPr>
      <w:r>
        <w:t xml:space="preserve">Not filing Intent to File (VA Form 21-0966): You lose potential retroactive benefits.</w:t>
      </w:r>
    </w:p>
    <w:p>
      <w:pPr>
        <w:pStyle w:val="ListParagraph"/>
        <w:numPr>
          <w:ilvl w:val="0"/>
          <w:numId w:val="2"/>
        </w:numPr>
      </w:pPr>
      <w:r>
        <w:t xml:space="preserve">Waiting too long to file: File within 1 year of Intent to File; benefits are retroactive to ITF date.</w:t>
      </w:r>
    </w:p>
    <w:p>
      <w:pPr>
        <w:pStyle w:val="ListParagraph"/>
        <w:numPr>
          <w:ilvl w:val="0"/>
          <w:numId w:val="2"/>
        </w:numPr>
      </w:pPr>
      <w:r>
        <w:t xml:space="preserve">Submitting claim with insufficient evidence: Incomplete claims get denied. Gather service records, medical records, buddy statements BEFORE filing.</w:t>
      </w:r>
    </w:p>
    <w:p>
      <w:pPr>
        <w:pStyle w:val="ListParagraph"/>
        <w:numPr>
          <w:ilvl w:val="0"/>
          <w:numId w:val="2"/>
        </w:numPr>
      </w:pPr>
      <w:r>
        <w:t xml:space="preserve">Minimizing symptoms during C&amp;P exam: Describe worst-day function, not best-day. Be honest about limitations.</w:t>
      </w:r>
    </w:p>
    <w:p>
      <w:pPr>
        <w:pStyle w:val="ListParagraph"/>
        <w:numPr>
          <w:ilvl w:val="0"/>
          <w:numId w:val="2"/>
        </w:numPr>
      </w:pPr>
      <w:r>
        <w:t xml:space="preserve">Skipping the C&amp;P exam: Missed exams often result in claim denial.</w:t>
      </w:r>
    </w:p>
    <w:p>
      <w:pPr>
        <w:pStyle w:val="ListParagraph"/>
        <w:numPr>
          <w:ilvl w:val="0"/>
          <w:numId w:val="2"/>
        </w:numPr>
      </w:pPr>
      <w:r>
        <w:t xml:space="preserve">Not using a VSO: VSOs are free and significantly increase approval rates. Use one.</w:t>
      </w:r>
    </w:p>
    <w:p>
      <w:pPr>
        <w:pStyle w:val="ListParagraph"/>
        <w:numPr>
          <w:ilvl w:val="0"/>
          <w:numId w:val="2"/>
        </w:numPr>
      </w:pPr>
      <w:r>
        <w:t xml:space="preserve">Giving up after initial denial: Most first claims are denied. File an appeal (higher-level review or supplemental claim) with additional evidence.</w:t>
      </w:r>
    </w:p>
    <w:p>
      <w:r>
        <w:t xml:space="preserve"/>
      </w:r>
    </w:p>
    <w:p>
      <w:pPr>
        <w:pStyle w:val="Heading2"/>
      </w:pPr>
      <w:r>
        <w:t xml:space="preserve">Key Regulatory References</w:t>
      </w:r>
    </w:p>
    <w:p>
      <w:pPr>
        <w:pStyle w:val="ListParagraph"/>
        <w:numPr>
          <w:ilvl w:val="0"/>
          <w:numId w:val="2"/>
        </w:numPr>
      </w:pPr>
      <w:r>
        <w:t xml:space="preserve">38 CFR 3.303 &amp;#x2013; Presumptions of service connection (key regulations)</w:t>
      </w:r>
    </w:p>
    <w:p>
      <w:pPr>
        <w:pStyle w:val="ListParagraph"/>
        <w:numPr>
          <w:ilvl w:val="0"/>
          <w:numId w:val="2"/>
        </w:numPr>
      </w:pPr>
      <w:r>
        <w:t xml:space="preserve">38 CFR 3.307 &amp;#x2013; Presumptive service-connected conditions</w:t>
      </w:r>
    </w:p>
    <w:p>
      <w:pPr>
        <w:pStyle w:val="ListParagraph"/>
        <w:numPr>
          <w:ilvl w:val="0"/>
          <w:numId w:val="2"/>
        </w:numPr>
      </w:pPr>
      <w:r>
        <w:t xml:space="preserve">38 CFR 3.102 &amp;#x2013; &amp;#x201C;At least as likely as not&amp;#x201D; evidence standard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2026-04-14T03:10:08.778Z</dcterms:created>
  <dcterms:modified xsi:type="dcterms:W3CDTF">2026-04-14T03:10:08.778Z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