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DBQ Review &amp; Rebuttal Kit</w:t>
      </w:r>
    </w:p>
    <w:p>
      <w:pPr>
        <w:spacing w:after="60" w:before="60"/>
      </w:pPr>
      <w:r>
        <w:rPr>
          <w:rFonts w:ascii="Arial" w:cs="Arial" w:eastAsia="Arial" w:hAnsi="Arial"/>
          <w:sz w:val="22"/>
          <w:szCs w:val="22"/>
        </w:rPr>
        <w:t xml:space="preserve">The Disability Benefits Questionnaire (DBQ) is the form your C&amp;P examiner completes during your exam. You have the right to review it and challenge it if it's inadequate. This guide shows you how to access your DBQ, review it critically, and file a rebuttal if needed.</w:t>
      </w:r>
    </w:p>
    <w:p>
      <w:pPr>
        <w:pStyle w:val="Heading2"/>
        <w:spacing w:after="100" w:before="180"/>
      </w:pPr>
      <w:r>
        <w:rPr>
          <w:rFonts w:ascii="Arial" w:cs="Arial" w:eastAsia="Arial" w:hAnsi="Arial"/>
          <w:b/>
          <w:bCs/>
          <w:color w:val="0F3460"/>
          <w:sz w:val="28"/>
          <w:szCs w:val="28"/>
        </w:rPr>
        <w:t xml:space="preserve">How to Get Your DBQ</w:t>
      </w:r>
    </w:p>
    <w:p>
      <w:pPr>
        <w:spacing w:after="80" w:before="140"/>
      </w:pPr>
      <w:r>
        <w:rPr>
          <w:rFonts w:ascii="Arial" w:cs="Arial" w:eastAsia="Arial" w:hAnsi="Arial"/>
          <w:b/>
          <w:bCs/>
          <w:color w:val="E94560"/>
          <w:sz w:val="26"/>
          <w:szCs w:val="26"/>
        </w:rPr>
        <w:t xml:space="preserve">Method 1: FOIA Request</w:t>
      </w:r>
    </w:p>
    <w:p>
      <w:pPr>
        <w:spacing w:after="60" w:before="60"/>
      </w:pPr>
      <w:r>
        <w:rPr>
          <w:rFonts w:ascii="Arial" w:cs="Arial" w:eastAsia="Arial" w:hAnsi="Arial"/>
          <w:sz w:val="22"/>
          <w:szCs w:val="22"/>
        </w:rPr>
        <w:t xml:space="preserve">File a Freedom of Information Act request with VA. Submit online at VA.gov/foia-request or mail Form SF-180 to your VA regional office. Request "Disability Benefits Questionnaire for [Your Condition]" from the date of your exam.</w:t>
      </w:r>
    </w:p>
    <w:p>
      <w:pPr>
        <w:spacing w:after="80" w:before="140"/>
      </w:pPr>
      <w:r>
        <w:rPr>
          <w:rFonts w:ascii="Arial" w:cs="Arial" w:eastAsia="Arial" w:hAnsi="Arial"/>
          <w:b/>
          <w:bCs/>
          <w:color w:val="E94560"/>
          <w:sz w:val="26"/>
          <w:szCs w:val="26"/>
        </w:rPr>
        <w:t xml:space="preserve">Method 2: Blue Button</w:t>
      </w:r>
    </w:p>
    <w:p>
      <w:pPr>
        <w:spacing w:after="60" w:before="60"/>
      </w:pPr>
      <w:r>
        <w:rPr>
          <w:rFonts w:ascii="Arial" w:cs="Arial" w:eastAsia="Arial" w:hAnsi="Arial"/>
          <w:sz w:val="22"/>
          <w:szCs w:val="22"/>
        </w:rPr>
        <w:t xml:space="preserve">Download your medical records through My HealtheVet (VA.gov). Blue Button exports all VA records including C&amp;P exam reports in PDF. Look for "Mental Health" or "Compensation &amp; Pension Exam."</w:t>
      </w:r>
    </w:p>
    <w:p>
      <w:pPr>
        <w:spacing w:after="80" w:before="140"/>
      </w:pPr>
      <w:r>
        <w:rPr>
          <w:rFonts w:ascii="Arial" w:cs="Arial" w:eastAsia="Arial" w:hAnsi="Arial"/>
          <w:b/>
          <w:bCs/>
          <w:color w:val="E94560"/>
          <w:sz w:val="26"/>
          <w:szCs w:val="26"/>
        </w:rPr>
        <w:t xml:space="preserve">Method 3: VBMS</w:t>
      </w:r>
    </w:p>
    <w:p>
      <w:pPr>
        <w:spacing w:after="60" w:before="60"/>
      </w:pPr>
      <w:r>
        <w:rPr>
          <w:rFonts w:ascii="Arial" w:cs="Arial" w:eastAsia="Arial" w:hAnsi="Arial"/>
          <w:sz w:val="22"/>
          <w:szCs w:val="22"/>
        </w:rPr>
        <w:t xml:space="preserve">If you have a VA account, log into VA.gov and access VBMS (Veterans Benefits Management System) to view documents in your VA file. Look for "C&amp;P Exams" folder.</w:t>
      </w:r>
    </w:p>
    <w:p>
      <w:pPr>
        <w:pStyle w:val="Heading2"/>
        <w:spacing w:after="100" w:before="180"/>
      </w:pPr>
      <w:r>
        <w:rPr>
          <w:rFonts w:ascii="Arial" w:cs="Arial" w:eastAsia="Arial" w:hAnsi="Arial"/>
          <w:b/>
          <w:bCs/>
          <w:color w:val="0F3460"/>
          <w:sz w:val="28"/>
          <w:szCs w:val="28"/>
        </w:rPr>
        <w:t xml:space="preserve">Section-by-Section DBQ Review Guide</w:t>
      </w:r>
    </w:p>
    <w:p>
      <w:pPr>
        <w:spacing w:after="80" w:before="140"/>
      </w:pPr>
      <w:r>
        <w:rPr>
          <w:rFonts w:ascii="Arial" w:cs="Arial" w:eastAsia="Arial" w:hAnsi="Arial"/>
          <w:b/>
          <w:bCs/>
          <w:color w:val="E94560"/>
          <w:sz w:val="26"/>
          <w:szCs w:val="26"/>
        </w:rPr>
        <w:t xml:space="preserve">Examiner Credentials &amp; Authority</w:t>
      </w:r>
    </w:p>
    <w:p>
      <w:pPr>
        <w:spacing w:after="60" w:before="60"/>
      </w:pPr>
      <w:r>
        <w:rPr>
          <w:rFonts w:ascii="Arial" w:cs="Arial" w:eastAsia="Arial" w:hAnsi="Arial"/>
          <w:sz w:val="22"/>
          <w:szCs w:val="22"/>
        </w:rPr>
        <w:t xml:space="preserve">Check whether the examiner was qualified:</w:t>
      </w:r>
    </w:p>
    <w:p>
      <w:pPr>
        <w:pStyle w:val="ListParagraph"/>
        <w:numPr>
          <w:ilvl w:val="0"/>
          <w:numId w:val="2"/>
        </w:numPr>
        <w:spacing w:after="40" w:before="40"/>
      </w:pPr>
      <w:r>
        <w:rPr>
          <w:rFonts w:ascii="Arial" w:cs="Arial" w:eastAsia="Arial" w:hAnsi="Arial"/>
          <w:b w:val="false"/>
          <w:bCs w:val="false"/>
          <w:sz w:val="22"/>
          <w:szCs w:val="22"/>
        </w:rPr>
        <w:t xml:space="preserve">Licensed physician, psychiatrist, or nurse practitioner?</w:t>
      </w:r>
    </w:p>
    <w:p>
      <w:pPr>
        <w:pStyle w:val="ListParagraph"/>
        <w:numPr>
          <w:ilvl w:val="0"/>
          <w:numId w:val="2"/>
        </w:numPr>
        <w:spacing w:after="40" w:before="40"/>
      </w:pPr>
      <w:r>
        <w:rPr>
          <w:rFonts w:ascii="Arial" w:cs="Arial" w:eastAsia="Arial" w:hAnsi="Arial"/>
          <w:b w:val="false"/>
          <w:bCs w:val="false"/>
          <w:sz w:val="22"/>
          <w:szCs w:val="22"/>
        </w:rPr>
        <w:t xml:space="preserve">Experience with the condition they examined you for?</w:t>
      </w:r>
    </w:p>
    <w:p>
      <w:pPr>
        <w:pStyle w:val="ListParagraph"/>
        <w:numPr>
          <w:ilvl w:val="0"/>
          <w:numId w:val="2"/>
        </w:numPr>
        <w:spacing w:after="40" w:before="40"/>
      </w:pPr>
      <w:r>
        <w:rPr>
          <w:rFonts w:ascii="Arial" w:cs="Arial" w:eastAsia="Arial" w:hAnsi="Arial"/>
          <w:b w:val="false"/>
          <w:bCs w:val="false"/>
          <w:sz w:val="22"/>
          <w:szCs w:val="22"/>
        </w:rPr>
        <w:t xml:space="preserve">VA contract examiner or VA staff?</w:t>
      </w:r>
    </w:p>
    <w:p>
      <w:pPr>
        <w:spacing w:after="60" w:before="60"/>
      </w:pPr>
      <w:r>
        <w:rPr>
          <w:rFonts w:ascii="Arial" w:cs="Arial" w:eastAsia="Arial" w:hAnsi="Arial"/>
          <w:sz w:val="22"/>
          <w:szCs w:val="22"/>
        </w:rPr>
        <w:t xml:space="preserve">If the examiner was under-qualified (e.g., a nurses aide evaluating PTSD), this is grounds for rebuttal.</w:t>
      </w:r>
    </w:p>
    <w:p>
      <w:pPr>
        <w:spacing w:after="80" w:before="140"/>
      </w:pPr>
      <w:r>
        <w:rPr>
          <w:rFonts w:ascii="Arial" w:cs="Arial" w:eastAsia="Arial" w:hAnsi="Arial"/>
          <w:b/>
          <w:bCs/>
          <w:color w:val="E94560"/>
          <w:sz w:val="26"/>
          <w:szCs w:val="26"/>
        </w:rPr>
        <w:t xml:space="preserve">History of Present Illness</w:t>
      </w:r>
    </w:p>
    <w:p>
      <w:pPr>
        <w:spacing w:after="60" w:before="60"/>
      </w:pPr>
      <w:r>
        <w:rPr>
          <w:rFonts w:ascii="Arial" w:cs="Arial" w:eastAsia="Arial" w:hAnsi="Arial"/>
          <w:sz w:val="22"/>
          <w:szCs w:val="22"/>
        </w:rPr>
        <w:t xml:space="preserve">Review whether the DBQ accurately captures:</w:t>
      </w:r>
    </w:p>
    <w:p>
      <w:pPr>
        <w:pStyle w:val="ListParagraph"/>
        <w:numPr>
          <w:ilvl w:val="0"/>
          <w:numId w:val="2"/>
        </w:numPr>
        <w:spacing w:after="40" w:before="40"/>
      </w:pPr>
      <w:r>
        <w:rPr>
          <w:rFonts w:ascii="Arial" w:cs="Arial" w:eastAsia="Arial" w:hAnsi="Arial"/>
          <w:b w:val="false"/>
          <w:bCs w:val="false"/>
          <w:sz w:val="22"/>
          <w:szCs w:val="22"/>
        </w:rPr>
        <w:t xml:space="preserve">Your in-service event and its connection to current symptoms</w:t>
      </w:r>
    </w:p>
    <w:p>
      <w:pPr>
        <w:pStyle w:val="ListParagraph"/>
        <w:numPr>
          <w:ilvl w:val="0"/>
          <w:numId w:val="2"/>
        </w:numPr>
        <w:spacing w:after="40" w:before="40"/>
      </w:pPr>
      <w:r>
        <w:rPr>
          <w:rFonts w:ascii="Arial" w:cs="Arial" w:eastAsia="Arial" w:hAnsi="Arial"/>
          <w:b w:val="false"/>
          <w:bCs w:val="false"/>
          <w:sz w:val="22"/>
          <w:szCs w:val="22"/>
        </w:rPr>
        <w:t xml:space="preserve">Onset date of the condition</w:t>
      </w:r>
    </w:p>
    <w:p>
      <w:pPr>
        <w:pStyle w:val="ListParagraph"/>
        <w:numPr>
          <w:ilvl w:val="0"/>
          <w:numId w:val="2"/>
        </w:numPr>
        <w:spacing w:after="40" w:before="40"/>
      </w:pPr>
      <w:r>
        <w:rPr>
          <w:rFonts w:ascii="Arial" w:cs="Arial" w:eastAsia="Arial" w:hAnsi="Arial"/>
          <w:b w:val="false"/>
          <w:bCs w:val="false"/>
          <w:sz w:val="22"/>
          <w:szCs w:val="22"/>
        </w:rPr>
        <w:t xml:space="preserve">Continuity of symptoms from service to present</w:t>
      </w:r>
    </w:p>
    <w:p>
      <w:pPr>
        <w:pStyle w:val="ListParagraph"/>
        <w:numPr>
          <w:ilvl w:val="0"/>
          <w:numId w:val="2"/>
        </w:numPr>
        <w:spacing w:after="40" w:before="40"/>
      </w:pPr>
      <w:r>
        <w:rPr>
          <w:rFonts w:ascii="Arial" w:cs="Arial" w:eastAsia="Arial" w:hAnsi="Arial"/>
          <w:b w:val="false"/>
          <w:bCs w:val="false"/>
          <w:sz w:val="22"/>
          <w:szCs w:val="22"/>
        </w:rPr>
        <w:t xml:space="preserve">Severity progression over time</w:t>
      </w:r>
    </w:p>
    <w:p>
      <w:pPr>
        <w:spacing w:after="60" w:before="60"/>
      </w:pPr>
      <w:r>
        <w:rPr>
          <w:rFonts w:ascii="Arial" w:cs="Arial" w:eastAsia="Arial" w:hAnsi="Arial"/>
          <w:sz w:val="22"/>
          <w:szCs w:val="22"/>
        </w:rPr>
        <w:t xml:space="preserve">Look for language like "patient denies" or "veteran reports no current symptoms." This language contradicts your lay statements or medical records, it's a red flag for inadequate exam.</w:t>
      </w:r>
    </w:p>
    <w:p>
      <w:pPr>
        <w:spacing w:after="80" w:before="140"/>
      </w:pPr>
      <w:r>
        <w:rPr>
          <w:rFonts w:ascii="Arial" w:cs="Arial" w:eastAsia="Arial" w:hAnsi="Arial"/>
          <w:b/>
          <w:bCs/>
          <w:color w:val="E94560"/>
          <w:sz w:val="26"/>
          <w:szCs w:val="26"/>
        </w:rPr>
        <w:t xml:space="preserve">Physical Examination Findings</w:t>
      </w:r>
    </w:p>
    <w:p>
      <w:pPr>
        <w:spacing w:after="60" w:before="60"/>
      </w:pPr>
      <w:r>
        <w:rPr>
          <w:rFonts w:ascii="Arial" w:cs="Arial" w:eastAsia="Arial" w:hAnsi="Arial"/>
          <w:sz w:val="22"/>
          <w:szCs w:val="22"/>
        </w:rPr>
        <w:t xml:space="preserve">Verify that the exam matches your actual presentation:</w:t>
      </w:r>
    </w:p>
    <w:p>
      <w:pPr>
        <w:pStyle w:val="ListParagraph"/>
        <w:numPr>
          <w:ilvl w:val="0"/>
          <w:numId w:val="2"/>
        </w:numPr>
        <w:spacing w:after="40" w:before="40"/>
      </w:pPr>
      <w:r>
        <w:rPr>
          <w:rFonts w:ascii="Arial" w:cs="Arial" w:eastAsia="Arial" w:hAnsi="Arial"/>
          <w:b w:val="false"/>
          <w:bCs w:val="false"/>
          <w:sz w:val="22"/>
          <w:szCs w:val="22"/>
        </w:rPr>
        <w:t xml:space="preserve">Range of motion measurements (should use goniometer for joints)</w:t>
      </w:r>
    </w:p>
    <w:p>
      <w:pPr>
        <w:pStyle w:val="ListParagraph"/>
        <w:numPr>
          <w:ilvl w:val="0"/>
          <w:numId w:val="2"/>
        </w:numPr>
        <w:spacing w:after="40" w:before="40"/>
      </w:pPr>
      <w:r>
        <w:rPr>
          <w:rFonts w:ascii="Arial" w:cs="Arial" w:eastAsia="Arial" w:hAnsi="Arial"/>
          <w:b w:val="false"/>
          <w:bCs w:val="false"/>
          <w:sz w:val="22"/>
          <w:szCs w:val="22"/>
        </w:rPr>
        <w:t xml:space="preserve">Strength testing (should use standardized 0-5 scale)</w:t>
      </w:r>
    </w:p>
    <w:p>
      <w:pPr>
        <w:pStyle w:val="ListParagraph"/>
        <w:numPr>
          <w:ilvl w:val="0"/>
          <w:numId w:val="2"/>
        </w:numPr>
        <w:spacing w:after="40" w:before="40"/>
      </w:pPr>
      <w:r>
        <w:rPr>
          <w:rFonts w:ascii="Arial" w:cs="Arial" w:eastAsia="Arial" w:hAnsi="Arial"/>
          <w:b w:val="false"/>
          <w:bCs w:val="false"/>
          <w:sz w:val="22"/>
          <w:szCs w:val="22"/>
        </w:rPr>
        <w:t xml:space="preserve">Neurological findings (reflexes, sensation, gait)</w:t>
      </w:r>
    </w:p>
    <w:p>
      <w:pPr>
        <w:pStyle w:val="ListParagraph"/>
        <w:numPr>
          <w:ilvl w:val="0"/>
          <w:numId w:val="2"/>
        </w:numPr>
        <w:spacing w:after="40" w:before="40"/>
      </w:pPr>
      <w:r>
        <w:rPr>
          <w:rFonts w:ascii="Arial" w:cs="Arial" w:eastAsia="Arial" w:hAnsi="Arial"/>
          <w:b w:val="false"/>
          <w:bCs w:val="false"/>
          <w:sz w:val="22"/>
          <w:szCs w:val="22"/>
        </w:rPr>
        <w:t xml:space="preserve">Objective findings matching your symptoms</w:t>
      </w:r>
    </w:p>
    <w:p>
      <w:pPr>
        <w:spacing w:after="60" w:before="60"/>
      </w:pPr>
      <w:r>
        <w:rPr>
          <w:rFonts w:ascii="Arial" w:cs="Arial" w:eastAsia="Arial" w:hAnsi="Arial"/>
          <w:sz w:val="22"/>
          <w:szCs w:val="22"/>
        </w:rPr>
        <w:t xml:space="preserve">If you report severe pain and the exam says "normal strength and ROM," this is contradictory.</w:t>
      </w:r>
    </w:p>
    <w:p>
      <w:pPr>
        <w:spacing w:after="80" w:before="140"/>
      </w:pPr>
      <w:r>
        <w:rPr>
          <w:rFonts w:ascii="Arial" w:cs="Arial" w:eastAsia="Arial" w:hAnsi="Arial"/>
          <w:b/>
          <w:bCs/>
          <w:color w:val="E94560"/>
          <w:sz w:val="26"/>
          <w:szCs w:val="26"/>
        </w:rPr>
        <w:t xml:space="preserve">Mental Status Examination (for psychiatric claims)</w:t>
      </w:r>
    </w:p>
    <w:p>
      <w:pPr>
        <w:spacing w:after="60" w:before="60"/>
      </w:pPr>
      <w:r>
        <w:rPr>
          <w:rFonts w:ascii="Arial" w:cs="Arial" w:eastAsia="Arial" w:hAnsi="Arial"/>
          <w:sz w:val="22"/>
          <w:szCs w:val="22"/>
        </w:rPr>
        <w:t xml:space="preserve">For mental health exams, the examiner should document:</w:t>
      </w:r>
    </w:p>
    <w:p>
      <w:pPr>
        <w:pStyle w:val="ListParagraph"/>
        <w:numPr>
          <w:ilvl w:val="0"/>
          <w:numId w:val="2"/>
        </w:numPr>
        <w:spacing w:after="40" w:before="40"/>
      </w:pPr>
      <w:r>
        <w:rPr>
          <w:rFonts w:ascii="Arial" w:cs="Arial" w:eastAsia="Arial" w:hAnsi="Arial"/>
          <w:b w:val="false"/>
          <w:bCs w:val="false"/>
          <w:sz w:val="22"/>
          <w:szCs w:val="22"/>
        </w:rPr>
        <w:t xml:space="preserve">Appearance and behavior (appropriate vs. inappropriate)</w:t>
      </w:r>
    </w:p>
    <w:p>
      <w:pPr>
        <w:pStyle w:val="ListParagraph"/>
        <w:numPr>
          <w:ilvl w:val="0"/>
          <w:numId w:val="2"/>
        </w:numPr>
        <w:spacing w:after="40" w:before="40"/>
      </w:pPr>
      <w:r>
        <w:rPr>
          <w:rFonts w:ascii="Arial" w:cs="Arial" w:eastAsia="Arial" w:hAnsi="Arial"/>
          <w:b w:val="false"/>
          <w:bCs w:val="false"/>
          <w:sz w:val="22"/>
          <w:szCs w:val="22"/>
        </w:rPr>
        <w:t xml:space="preserve">Affect and mood (congruent vs. incongruent)</w:t>
      </w:r>
    </w:p>
    <w:p>
      <w:pPr>
        <w:pStyle w:val="ListParagraph"/>
        <w:numPr>
          <w:ilvl w:val="0"/>
          <w:numId w:val="2"/>
        </w:numPr>
        <w:spacing w:after="40" w:before="40"/>
      </w:pPr>
      <w:r>
        <w:rPr>
          <w:rFonts w:ascii="Arial" w:cs="Arial" w:eastAsia="Arial" w:hAnsi="Arial"/>
          <w:b w:val="false"/>
          <w:bCs w:val="false"/>
          <w:sz w:val="22"/>
          <w:szCs w:val="22"/>
        </w:rPr>
        <w:t xml:space="preserve">Thought process and content (organized vs. disorganized, delusions, hallucinations)</w:t>
      </w:r>
    </w:p>
    <w:p>
      <w:pPr>
        <w:pStyle w:val="ListParagraph"/>
        <w:numPr>
          <w:ilvl w:val="0"/>
          <w:numId w:val="2"/>
        </w:numPr>
        <w:spacing w:after="40" w:before="40"/>
      </w:pPr>
      <w:r>
        <w:rPr>
          <w:rFonts w:ascii="Arial" w:cs="Arial" w:eastAsia="Arial" w:hAnsi="Arial"/>
          <w:b w:val="false"/>
          <w:bCs w:val="false"/>
          <w:sz w:val="22"/>
          <w:szCs w:val="22"/>
        </w:rPr>
        <w:t xml:space="preserve">Cognition (alert and oriented, memory, concentration)</w:t>
      </w:r>
    </w:p>
    <w:p>
      <w:pPr>
        <w:pStyle w:val="ListParagraph"/>
        <w:numPr>
          <w:ilvl w:val="0"/>
          <w:numId w:val="2"/>
        </w:numPr>
        <w:spacing w:after="40" w:before="40"/>
      </w:pPr>
      <w:r>
        <w:rPr>
          <w:rFonts w:ascii="Arial" w:cs="Arial" w:eastAsia="Arial" w:hAnsi="Arial"/>
          <w:b w:val="false"/>
          <w:bCs w:val="false"/>
          <w:sz w:val="22"/>
          <w:szCs w:val="22"/>
        </w:rPr>
        <w:t xml:space="preserve">Insight and judgment</w:t>
      </w:r>
    </w:p>
    <w:p>
      <w:pPr>
        <w:spacing w:after="60" w:before="60"/>
      </w:pPr>
      <w:r>
        <w:rPr>
          <w:rFonts w:ascii="Arial" w:cs="Arial" w:eastAsia="Arial" w:hAnsi="Arial"/>
          <w:sz w:val="22"/>
          <w:szCs w:val="22"/>
        </w:rPr>
        <w:t xml:space="preserve">If the DBQ says you have "normal" mental status but you've documented PTSD, this is an inadequate exam.</w:t>
      </w:r>
    </w:p>
    <w:p>
      <w:pPr>
        <w:spacing w:after="80" w:before="140"/>
      </w:pPr>
      <w:r>
        <w:rPr>
          <w:rFonts w:ascii="Arial" w:cs="Arial" w:eastAsia="Arial" w:hAnsi="Arial"/>
          <w:b/>
          <w:bCs/>
          <w:color w:val="E94560"/>
          <w:sz w:val="26"/>
          <w:szCs w:val="26"/>
        </w:rPr>
        <w:t xml:space="preserve">Diagnostic Conclusions</w:t>
      </w:r>
    </w:p>
    <w:p>
      <w:pPr>
        <w:spacing w:after="60" w:before="60"/>
      </w:pPr>
      <w:r>
        <w:rPr>
          <w:rFonts w:ascii="Arial" w:cs="Arial" w:eastAsia="Arial" w:hAnsi="Arial"/>
          <w:sz w:val="22"/>
          <w:szCs w:val="22"/>
        </w:rPr>
        <w:t xml:space="preserve">Check whether:</w:t>
      </w:r>
    </w:p>
    <w:p>
      <w:pPr>
        <w:pStyle w:val="ListParagraph"/>
        <w:numPr>
          <w:ilvl w:val="0"/>
          <w:numId w:val="2"/>
        </w:numPr>
        <w:spacing w:after="40" w:before="40"/>
      </w:pPr>
      <w:r>
        <w:rPr>
          <w:rFonts w:ascii="Arial" w:cs="Arial" w:eastAsia="Arial" w:hAnsi="Arial"/>
          <w:b w:val="false"/>
          <w:bCs w:val="false"/>
          <w:sz w:val="22"/>
          <w:szCs w:val="22"/>
        </w:rPr>
        <w:t xml:space="preserve">The diagnosis matches your claim</w:t>
      </w:r>
    </w:p>
    <w:p>
      <w:pPr>
        <w:pStyle w:val="ListParagraph"/>
        <w:numPr>
          <w:ilvl w:val="0"/>
          <w:numId w:val="2"/>
        </w:numPr>
        <w:spacing w:after="40" w:before="40"/>
      </w:pPr>
      <w:r>
        <w:rPr>
          <w:rFonts w:ascii="Arial" w:cs="Arial" w:eastAsia="Arial" w:hAnsi="Arial"/>
          <w:b w:val="false"/>
          <w:bCs w:val="false"/>
          <w:sz w:val="22"/>
          <w:szCs w:val="22"/>
        </w:rPr>
        <w:t xml:space="preserve">Severity ratings are explained (why 30% vs. 50%?)</w:t>
      </w:r>
    </w:p>
    <w:p>
      <w:pPr>
        <w:pStyle w:val="ListParagraph"/>
        <w:numPr>
          <w:ilvl w:val="0"/>
          <w:numId w:val="2"/>
        </w:numPr>
        <w:spacing w:after="40" w:before="40"/>
      </w:pPr>
      <w:r>
        <w:rPr>
          <w:rFonts w:ascii="Arial" w:cs="Arial" w:eastAsia="Arial" w:hAnsi="Arial"/>
          <w:b w:val="false"/>
          <w:bCs w:val="false"/>
          <w:sz w:val="22"/>
          <w:szCs w:val="22"/>
        </w:rPr>
        <w:t xml:space="preserve">Nexus is addressed (connection between service and condition)</w:t>
      </w:r>
    </w:p>
    <w:p>
      <w:pPr>
        <w:pStyle w:val="Heading2"/>
        <w:spacing w:after="100" w:before="180"/>
      </w:pPr>
      <w:r>
        <w:rPr>
          <w:rFonts w:ascii="Arial" w:cs="Arial" w:eastAsia="Arial" w:hAnsi="Arial"/>
          <w:b/>
          <w:bCs/>
          <w:color w:val="0F3460"/>
          <w:sz w:val="28"/>
          <w:szCs w:val="28"/>
        </w:rPr>
        <w:t xml:space="preserve">What Makes an Exam Inadequate per Barr v. Nicholson</w:t>
      </w:r>
    </w:p>
    <w:p>
      <w:pPr>
        <w:spacing w:after="60" w:before="60"/>
      </w:pPr>
      <w:r>
        <w:rPr>
          <w:rFonts w:ascii="Arial" w:cs="Arial" w:eastAsia="Arial" w:hAnsi="Arial"/>
          <w:sz w:val="22"/>
          <w:szCs w:val="22"/>
        </w:rPr>
        <w:t xml:space="preserve">Legal precedent (38 U.S.C. § 7109) requires exams to be adequate, complete, and based on medical evidence. An exam is inadequate if it:</w:t>
      </w:r>
    </w:p>
    <w:p>
      <w:pPr>
        <w:pStyle w:val="ListParagraph"/>
        <w:numPr>
          <w:ilvl w:val="0"/>
          <w:numId w:val="2"/>
        </w:numPr>
        <w:spacing w:after="40" w:before="40"/>
      </w:pPr>
      <w:r>
        <w:rPr>
          <w:rFonts w:ascii="Arial" w:cs="Arial" w:eastAsia="Arial" w:hAnsi="Arial"/>
          <w:b w:val="false"/>
          <w:bCs w:val="false"/>
          <w:sz w:val="22"/>
          <w:szCs w:val="22"/>
        </w:rPr>
        <w:t xml:space="preserve">Fails to diagnose a condition you clearly have</w:t>
      </w:r>
    </w:p>
    <w:p>
      <w:pPr>
        <w:pStyle w:val="ListParagraph"/>
        <w:numPr>
          <w:ilvl w:val="0"/>
          <w:numId w:val="2"/>
        </w:numPr>
        <w:spacing w:after="40" w:before="40"/>
      </w:pPr>
      <w:r>
        <w:rPr>
          <w:rFonts w:ascii="Arial" w:cs="Arial" w:eastAsia="Arial" w:hAnsi="Arial"/>
          <w:b w:val="false"/>
          <w:bCs w:val="false"/>
          <w:sz w:val="22"/>
          <w:szCs w:val="22"/>
        </w:rPr>
        <w:t xml:space="preserve">Lacks medical rationale for conclusions</w:t>
      </w:r>
    </w:p>
    <w:p>
      <w:pPr>
        <w:pStyle w:val="ListParagraph"/>
        <w:numPr>
          <w:ilvl w:val="0"/>
          <w:numId w:val="2"/>
        </w:numPr>
        <w:spacing w:after="40" w:before="40"/>
      </w:pPr>
      <w:r>
        <w:rPr>
          <w:rFonts w:ascii="Arial" w:cs="Arial" w:eastAsia="Arial" w:hAnsi="Arial"/>
          <w:b w:val="false"/>
          <w:bCs w:val="false"/>
          <w:sz w:val="22"/>
          <w:szCs w:val="22"/>
        </w:rPr>
        <w:t xml:space="preserve">Contradicts uncontroverted medical facts in your record</w:t>
      </w:r>
    </w:p>
    <w:p>
      <w:pPr>
        <w:pStyle w:val="ListParagraph"/>
        <w:numPr>
          <w:ilvl w:val="0"/>
          <w:numId w:val="2"/>
        </w:numPr>
        <w:spacing w:after="40" w:before="40"/>
      </w:pPr>
      <w:r>
        <w:rPr>
          <w:rFonts w:ascii="Arial" w:cs="Arial" w:eastAsia="Arial" w:hAnsi="Arial"/>
          <w:b w:val="false"/>
          <w:bCs w:val="false"/>
          <w:sz w:val="22"/>
          <w:szCs w:val="22"/>
        </w:rPr>
        <w:t xml:space="preserve">Fails to address functional impairment</w:t>
      </w:r>
    </w:p>
    <w:p>
      <w:pPr>
        <w:pStyle w:val="ListParagraph"/>
        <w:numPr>
          <w:ilvl w:val="0"/>
          <w:numId w:val="2"/>
        </w:numPr>
        <w:spacing w:after="40" w:before="40"/>
      </w:pPr>
      <w:r>
        <w:rPr>
          <w:rFonts w:ascii="Arial" w:cs="Arial" w:eastAsia="Arial" w:hAnsi="Arial"/>
          <w:b w:val="false"/>
          <w:bCs w:val="false"/>
          <w:sz w:val="22"/>
          <w:szCs w:val="22"/>
        </w:rPr>
        <w:t xml:space="preserve">Is performed by an unqualified examiner</w:t>
      </w:r>
    </w:p>
    <w:p>
      <w:pPr>
        <w:pStyle w:val="ListParagraph"/>
        <w:numPr>
          <w:ilvl w:val="0"/>
          <w:numId w:val="2"/>
        </w:numPr>
        <w:spacing w:after="40" w:before="40"/>
      </w:pPr>
      <w:r>
        <w:rPr>
          <w:rFonts w:ascii="Arial" w:cs="Arial" w:eastAsia="Arial" w:hAnsi="Arial"/>
          <w:b w:val="false"/>
          <w:bCs w:val="false"/>
          <w:sz w:val="22"/>
          <w:szCs w:val="22"/>
        </w:rPr>
        <w:t xml:space="preserve">Omits relevant testing or findings</w:t>
      </w:r>
    </w:p>
    <w:p>
      <w:pPr>
        <w:pStyle w:val="ListParagraph"/>
        <w:numPr>
          <w:ilvl w:val="0"/>
          <w:numId w:val="2"/>
        </w:numPr>
        <w:spacing w:after="40" w:before="40"/>
      </w:pPr>
      <w:r>
        <w:rPr>
          <w:rFonts w:ascii="Arial" w:cs="Arial" w:eastAsia="Arial" w:hAnsi="Arial"/>
          <w:b w:val="false"/>
          <w:bCs w:val="false"/>
          <w:sz w:val="22"/>
          <w:szCs w:val="22"/>
        </w:rPr>
        <w:t xml:space="preserve">Provides no rationale for disability rating assigned</w:t>
      </w:r>
    </w:p>
    <w:p>
      <w:pPr>
        <w:pStyle w:val="Heading2"/>
        <w:spacing w:after="100" w:before="180"/>
      </w:pPr>
      <w:r>
        <w:rPr>
          <w:rFonts w:ascii="Arial" w:cs="Arial" w:eastAsia="Arial" w:hAnsi="Arial"/>
          <w:b/>
          <w:bCs/>
          <w:color w:val="0F3460"/>
          <w:sz w:val="28"/>
          <w:szCs w:val="28"/>
        </w:rPr>
        <w:t xml:space="preserve">How to File a Rebuttal (38 CFR § 3.159)</w:t>
      </w:r>
    </w:p>
    <w:p>
      <w:pPr>
        <w:spacing w:after="60" w:before="60"/>
      </w:pPr>
      <w:r>
        <w:rPr>
          <w:rFonts w:ascii="Arial" w:cs="Arial" w:eastAsia="Arial" w:hAnsi="Arial"/>
          <w:sz w:val="22"/>
          <w:szCs w:val="22"/>
        </w:rPr>
        <w:t xml:space="preserve">You have 60 days from the rating decision to request a new exam by filing a Rebuttal to Examination. This is NOT the same as a Supplemental Claim.</w:t>
      </w:r>
    </w:p>
    <w:p>
      <w:pPr>
        <w:spacing w:after="80" w:before="140"/>
      </w:pPr>
      <w:r>
        <w:rPr>
          <w:rFonts w:ascii="Arial" w:cs="Arial" w:eastAsia="Arial" w:hAnsi="Arial"/>
          <w:b/>
          <w:bCs/>
          <w:color w:val="E94560"/>
          <w:sz w:val="26"/>
          <w:szCs w:val="26"/>
        </w:rPr>
        <w:t xml:space="preserve">Step 1: Gather Evidence</w:t>
      </w:r>
    </w:p>
    <w:p>
      <w:pPr>
        <w:spacing w:after="60" w:before="60"/>
      </w:pPr>
      <w:r>
        <w:rPr>
          <w:rFonts w:ascii="Arial" w:cs="Arial" w:eastAsia="Arial" w:hAnsi="Arial"/>
          <w:sz w:val="22"/>
          <w:szCs w:val="22"/>
        </w:rPr>
        <w:t xml:space="preserve">Document reasons the exam was inadequate:</w:t>
      </w:r>
    </w:p>
    <w:p>
      <w:pPr>
        <w:pStyle w:val="ListParagraph"/>
        <w:numPr>
          <w:ilvl w:val="0"/>
          <w:numId w:val="2"/>
        </w:numPr>
        <w:spacing w:after="40" w:before="40"/>
      </w:pPr>
      <w:r>
        <w:rPr>
          <w:rFonts w:ascii="Arial" w:cs="Arial" w:eastAsia="Arial" w:hAnsi="Arial"/>
          <w:b w:val="false"/>
          <w:bCs w:val="false"/>
          <w:sz w:val="22"/>
          <w:szCs w:val="22"/>
        </w:rPr>
        <w:t xml:space="preserve">Medical records that contradict the exam findings</w:t>
      </w:r>
    </w:p>
    <w:p>
      <w:pPr>
        <w:pStyle w:val="ListParagraph"/>
        <w:numPr>
          <w:ilvl w:val="0"/>
          <w:numId w:val="2"/>
        </w:numPr>
        <w:spacing w:after="40" w:before="40"/>
      </w:pPr>
      <w:r>
        <w:rPr>
          <w:rFonts w:ascii="Arial" w:cs="Arial" w:eastAsia="Arial" w:hAnsi="Arial"/>
          <w:b w:val="false"/>
          <w:bCs w:val="false"/>
          <w:sz w:val="22"/>
          <w:szCs w:val="22"/>
        </w:rPr>
        <w:t xml:space="preserve">Testimony from providers who have treated you</w:t>
      </w:r>
    </w:p>
    <w:p>
      <w:pPr>
        <w:pStyle w:val="ListParagraph"/>
        <w:numPr>
          <w:ilvl w:val="0"/>
          <w:numId w:val="2"/>
        </w:numPr>
        <w:spacing w:after="40" w:before="40"/>
      </w:pPr>
      <w:r>
        <w:rPr>
          <w:rFonts w:ascii="Arial" w:cs="Arial" w:eastAsia="Arial" w:hAnsi="Arial"/>
          <w:b w:val="false"/>
          <w:bCs w:val="false"/>
          <w:sz w:val="22"/>
          <w:szCs w:val="22"/>
        </w:rPr>
        <w:t xml:space="preserve">Your contemporaneous notes about the exam (what was/wasn't asked)</w:t>
      </w:r>
    </w:p>
    <w:p>
      <w:pPr>
        <w:pStyle w:val="ListParagraph"/>
        <w:numPr>
          <w:ilvl w:val="0"/>
          <w:numId w:val="2"/>
        </w:numPr>
        <w:spacing w:after="40" w:before="40"/>
      </w:pPr>
      <w:r>
        <w:rPr>
          <w:rFonts w:ascii="Arial" w:cs="Arial" w:eastAsia="Arial" w:hAnsi="Arial"/>
          <w:b w:val="false"/>
          <w:bCs w:val="false"/>
          <w:sz w:val="22"/>
          <w:szCs w:val="22"/>
        </w:rPr>
        <w:t xml:space="preserve">Other medical opinions supporting your condition</w:t>
      </w:r>
    </w:p>
    <w:p>
      <w:pPr>
        <w:spacing w:after="80" w:before="140"/>
      </w:pPr>
      <w:r>
        <w:rPr>
          <w:rFonts w:ascii="Arial" w:cs="Arial" w:eastAsia="Arial" w:hAnsi="Arial"/>
          <w:b/>
          <w:bCs/>
          <w:color w:val="E94560"/>
          <w:sz w:val="26"/>
          <w:szCs w:val="26"/>
        </w:rPr>
        <w:t xml:space="preserve">Step 2: Write Your Rebuttal Letter</w:t>
      </w:r>
    </w:p>
    <w:p>
      <w:pPr>
        <w:spacing w:after="60" w:before="60"/>
      </w:pPr>
      <w:r>
        <w:rPr>
          <w:rFonts w:ascii="Arial" w:cs="Arial" w:eastAsia="Arial" w:hAnsi="Arial"/>
          <w:sz w:val="22"/>
          <w:szCs w:val="22"/>
        </w:rPr>
        <w:t xml:space="preserve">Send to your VA Regional Office. Address it to the "Director, Evidence Intake Center." Use this format:</w:t>
      </w:r>
    </w:p>
    <w:p>
      <w:pPr>
        <w:spacing w:after="60" w:before="60"/>
      </w:pPr>
      <w:r>
        <w:rPr>
          <w:rFonts w:ascii="Arial" w:cs="Arial" w:eastAsia="Arial" w:hAnsi="Arial"/>
          <w:sz w:val="22"/>
          <w:szCs w:val="22"/>
        </w:rPr>
        <w:t xml:space="preserve">"I respectfully request a new C&amp;P examination regarding my claim for [condition]. The examination dated [date] was inadequate because:</w:t>
      </w:r>
    </w:p>
    <w:p>
      <w:pPr>
        <w:spacing w:after="60" w:before="60"/>
      </w:pPr>
      <w:r>
        <w:rPr>
          <w:rFonts w:ascii="Arial" w:cs="Arial" w:eastAsia="Arial" w:hAnsi="Arial"/>
          <w:sz w:val="22"/>
          <w:szCs w:val="22"/>
        </w:rPr>
        <w:t xml:space="preserve">"1. [Specific deficiency with evidence]</w:t>
      </w:r>
    </w:p>
    <w:p>
      <w:pPr>
        <w:spacing w:after="60" w:before="60"/>
      </w:pPr>
      <w:r>
        <w:rPr>
          <w:rFonts w:ascii="Arial" w:cs="Arial" w:eastAsia="Arial" w:hAnsi="Arial"/>
          <w:sz w:val="22"/>
          <w:szCs w:val="22"/>
        </w:rPr>
        <w:t xml:space="preserve">"2. [Specific deficiency with evidence]</w:t>
      </w:r>
    </w:p>
    <w:p>
      <w:pPr>
        <w:spacing w:after="60" w:before="60"/>
      </w:pPr>
      <w:r>
        <w:rPr>
          <w:rFonts w:ascii="Arial" w:cs="Arial" w:eastAsia="Arial" w:hAnsi="Arial"/>
          <w:sz w:val="22"/>
          <w:szCs w:val="22"/>
        </w:rPr>
        <w:t xml:space="preserve">"3. [Specific deficiency with evidence]"</w:t>
      </w:r>
    </w:p>
    <w:p>
      <w:pPr>
        <w:spacing w:after="60" w:before="60"/>
      </w:pPr>
      <w:r>
        <w:rPr>
          <w:rFonts w:ascii="Arial" w:cs="Arial" w:eastAsia="Arial" w:hAnsi="Arial"/>
          <w:sz w:val="22"/>
          <w:szCs w:val="22"/>
        </w:rPr>
        <w:t xml:space="preserve">Do not file this request in appeals. File it as part of your rating decision or supplemental claim evidence.</w:t>
      </w:r>
    </w:p>
    <w:p>
      <w:pPr>
        <w:pStyle w:val="Heading2"/>
        <w:spacing w:after="100" w:before="180"/>
      </w:pPr>
      <w:r>
        <w:rPr>
          <w:rFonts w:ascii="Arial" w:cs="Arial" w:eastAsia="Arial" w:hAnsi="Arial"/>
          <w:b/>
          <w:bCs/>
          <w:color w:val="0F3460"/>
          <w:sz w:val="28"/>
          <w:szCs w:val="28"/>
        </w:rPr>
        <w:t xml:space="preserve">Common DBQ Deficiencies by Condition</w:t>
      </w:r>
    </w:p>
    <w:p>
      <w:pPr>
        <w:spacing w:after="80" w:before="140"/>
      </w:pPr>
      <w:r>
        <w:rPr>
          <w:rFonts w:ascii="Arial" w:cs="Arial" w:eastAsia="Arial" w:hAnsi="Arial"/>
          <w:b/>
          <w:bCs/>
          <w:color w:val="E94560"/>
          <w:sz w:val="26"/>
          <w:szCs w:val="26"/>
        </w:rPr>
        <w:t xml:space="preserve">PTSD Exams</w:t>
      </w:r>
    </w:p>
    <w:p>
      <w:pPr>
        <w:spacing w:after="60" w:before="60"/>
      </w:pPr>
      <w:r>
        <w:rPr>
          <w:rFonts w:ascii="Arial" w:cs="Arial" w:eastAsia="Arial" w:hAnsi="Arial"/>
          <w:sz w:val="22"/>
          <w:szCs w:val="22"/>
        </w:rPr>
        <w:t xml:space="preserve">Inadequate if they:</w:t>
      </w:r>
    </w:p>
    <w:p>
      <w:pPr>
        <w:pStyle w:val="ListParagraph"/>
        <w:numPr>
          <w:ilvl w:val="0"/>
          <w:numId w:val="2"/>
        </w:numPr>
        <w:spacing w:after="40" w:before="40"/>
      </w:pPr>
      <w:r>
        <w:rPr>
          <w:rFonts w:ascii="Arial" w:cs="Arial" w:eastAsia="Arial" w:hAnsi="Arial"/>
          <w:b w:val="false"/>
          <w:bCs w:val="false"/>
          <w:sz w:val="22"/>
          <w:szCs w:val="22"/>
        </w:rPr>
        <w:t xml:space="preserve">Fail to diagnose PTSD despite clear DSM-5 criteria</w:t>
      </w:r>
    </w:p>
    <w:p>
      <w:pPr>
        <w:pStyle w:val="ListParagraph"/>
        <w:numPr>
          <w:ilvl w:val="0"/>
          <w:numId w:val="2"/>
        </w:numPr>
        <w:spacing w:after="40" w:before="40"/>
      </w:pPr>
      <w:r>
        <w:rPr>
          <w:rFonts w:ascii="Arial" w:cs="Arial" w:eastAsia="Arial" w:hAnsi="Arial"/>
          <w:b w:val="false"/>
          <w:bCs w:val="false"/>
          <w:sz w:val="22"/>
          <w:szCs w:val="22"/>
        </w:rPr>
        <w:t xml:space="preserve">Do not assess all four symptom clusters</w:t>
      </w:r>
    </w:p>
    <w:p>
      <w:pPr>
        <w:pStyle w:val="ListParagraph"/>
        <w:numPr>
          <w:ilvl w:val="0"/>
          <w:numId w:val="2"/>
        </w:numPr>
        <w:spacing w:after="40" w:before="40"/>
      </w:pPr>
      <w:r>
        <w:rPr>
          <w:rFonts w:ascii="Arial" w:cs="Arial" w:eastAsia="Arial" w:hAnsi="Arial"/>
          <w:b w:val="false"/>
          <w:bCs w:val="false"/>
          <w:sz w:val="22"/>
          <w:szCs w:val="22"/>
        </w:rPr>
        <w:t xml:space="preserve">Do not address functional impairment (work, relationships, sleep)</w:t>
      </w:r>
    </w:p>
    <w:p>
      <w:pPr>
        <w:pStyle w:val="ListParagraph"/>
        <w:numPr>
          <w:ilvl w:val="0"/>
          <w:numId w:val="2"/>
        </w:numPr>
        <w:spacing w:after="40" w:before="40"/>
      </w:pPr>
      <w:r>
        <w:rPr>
          <w:rFonts w:ascii="Arial" w:cs="Arial" w:eastAsia="Arial" w:hAnsi="Arial"/>
          <w:b w:val="false"/>
          <w:bCs w:val="false"/>
          <w:sz w:val="22"/>
          <w:szCs w:val="22"/>
        </w:rPr>
        <w:t xml:space="preserve">Omit PCL-5 screening questionnaire</w:t>
      </w:r>
    </w:p>
    <w:p>
      <w:pPr>
        <w:spacing w:after="80" w:before="140"/>
      </w:pPr>
      <w:r>
        <w:rPr>
          <w:rFonts w:ascii="Arial" w:cs="Arial" w:eastAsia="Arial" w:hAnsi="Arial"/>
          <w:b/>
          <w:bCs/>
          <w:color w:val="E94560"/>
          <w:sz w:val="26"/>
          <w:szCs w:val="26"/>
        </w:rPr>
        <w:t xml:space="preserve">MSK Claims (Back, Joint, Limb)</w:t>
      </w:r>
    </w:p>
    <w:p>
      <w:pPr>
        <w:spacing w:after="60" w:before="60"/>
      </w:pPr>
      <w:r>
        <w:rPr>
          <w:rFonts w:ascii="Arial" w:cs="Arial" w:eastAsia="Arial" w:hAnsi="Arial"/>
          <w:sz w:val="22"/>
          <w:szCs w:val="22"/>
        </w:rPr>
        <w:t xml:space="preserve">Inadequate if they:</w:t>
      </w:r>
    </w:p>
    <w:p>
      <w:pPr>
        <w:pStyle w:val="ListParagraph"/>
        <w:numPr>
          <w:ilvl w:val="0"/>
          <w:numId w:val="2"/>
        </w:numPr>
        <w:spacing w:after="40" w:before="40"/>
      </w:pPr>
      <w:r>
        <w:rPr>
          <w:rFonts w:ascii="Arial" w:cs="Arial" w:eastAsia="Arial" w:hAnsi="Arial"/>
          <w:b w:val="false"/>
          <w:bCs w:val="false"/>
          <w:sz w:val="22"/>
          <w:szCs w:val="22"/>
        </w:rPr>
        <w:t xml:space="preserve">Lack range of motion measurements with goniometer</w:t>
      </w:r>
    </w:p>
    <w:p>
      <w:pPr>
        <w:pStyle w:val="ListParagraph"/>
        <w:numPr>
          <w:ilvl w:val="0"/>
          <w:numId w:val="2"/>
        </w:numPr>
        <w:spacing w:after="40" w:before="40"/>
      </w:pPr>
      <w:r>
        <w:rPr>
          <w:rFonts w:ascii="Arial" w:cs="Arial" w:eastAsia="Arial" w:hAnsi="Arial"/>
          <w:b w:val="false"/>
          <w:bCs w:val="false"/>
          <w:sz w:val="22"/>
          <w:szCs w:val="22"/>
        </w:rPr>
        <w:t xml:space="preserve">Report "normal" strength despite your functional limitations</w:t>
      </w:r>
    </w:p>
    <w:p>
      <w:pPr>
        <w:pStyle w:val="ListParagraph"/>
        <w:numPr>
          <w:ilvl w:val="0"/>
          <w:numId w:val="2"/>
        </w:numPr>
        <w:spacing w:after="40" w:before="40"/>
      </w:pPr>
      <w:r>
        <w:rPr>
          <w:rFonts w:ascii="Arial" w:cs="Arial" w:eastAsia="Arial" w:hAnsi="Arial"/>
          <w:b w:val="false"/>
          <w:bCs w:val="false"/>
          <w:sz w:val="22"/>
          <w:szCs w:val="22"/>
        </w:rPr>
        <w:t xml:space="preserve">Do not order imaging (X-ray, MRI) when indicated</w:t>
      </w:r>
    </w:p>
    <w:p>
      <w:pPr>
        <w:pStyle w:val="ListParagraph"/>
        <w:numPr>
          <w:ilvl w:val="0"/>
          <w:numId w:val="2"/>
        </w:numPr>
        <w:spacing w:after="40" w:before="40"/>
      </w:pPr>
      <w:r>
        <w:rPr>
          <w:rFonts w:ascii="Arial" w:cs="Arial" w:eastAsia="Arial" w:hAnsi="Arial"/>
          <w:b w:val="false"/>
          <w:bCs w:val="false"/>
          <w:sz w:val="22"/>
          <w:szCs w:val="22"/>
        </w:rPr>
        <w:t xml:space="preserve">Omit functional testing (how far can you walk, sit, stand)</w:t>
      </w:r>
    </w:p>
    <w:p>
      <w:pPr>
        <w:spacing w:after="80" w:before="140"/>
      </w:pPr>
      <w:r>
        <w:rPr>
          <w:rFonts w:ascii="Arial" w:cs="Arial" w:eastAsia="Arial" w:hAnsi="Arial"/>
          <w:b/>
          <w:bCs/>
          <w:color w:val="E94560"/>
          <w:sz w:val="26"/>
          <w:szCs w:val="26"/>
        </w:rPr>
        <w:t xml:space="preserve">TBI Claims</w:t>
      </w:r>
    </w:p>
    <w:p>
      <w:pPr>
        <w:spacing w:after="60" w:before="60"/>
      </w:pPr>
      <w:r>
        <w:rPr>
          <w:rFonts w:ascii="Arial" w:cs="Arial" w:eastAsia="Arial" w:hAnsi="Arial"/>
          <w:sz w:val="22"/>
          <w:szCs w:val="22"/>
        </w:rPr>
        <w:t xml:space="preserve">Inadequate if they:</w:t>
      </w:r>
    </w:p>
    <w:p>
      <w:pPr>
        <w:pStyle w:val="ListParagraph"/>
        <w:numPr>
          <w:ilvl w:val="0"/>
          <w:numId w:val="2"/>
        </w:numPr>
        <w:spacing w:after="40" w:before="40"/>
      </w:pPr>
      <w:r>
        <w:rPr>
          <w:rFonts w:ascii="Arial" w:cs="Arial" w:eastAsia="Arial" w:hAnsi="Arial"/>
          <w:b w:val="false"/>
          <w:bCs w:val="false"/>
          <w:sz w:val="22"/>
          <w:szCs w:val="22"/>
        </w:rPr>
        <w:t xml:space="preserve">Fail to administer neuropsychological testing</w:t>
      </w:r>
    </w:p>
    <w:p>
      <w:pPr>
        <w:pStyle w:val="ListParagraph"/>
        <w:numPr>
          <w:ilvl w:val="0"/>
          <w:numId w:val="2"/>
        </w:numPr>
        <w:spacing w:after="40" w:before="40"/>
      </w:pPr>
      <w:r>
        <w:rPr>
          <w:rFonts w:ascii="Arial" w:cs="Arial" w:eastAsia="Arial" w:hAnsi="Arial"/>
          <w:b w:val="false"/>
          <w:bCs w:val="false"/>
          <w:sz w:val="22"/>
          <w:szCs w:val="22"/>
        </w:rPr>
        <w:t xml:space="preserve">Do not assess cognitive domains (memory, concentration, processing speed)</w:t>
      </w:r>
    </w:p>
    <w:p>
      <w:pPr>
        <w:pStyle w:val="ListParagraph"/>
        <w:numPr>
          <w:ilvl w:val="0"/>
          <w:numId w:val="2"/>
        </w:numPr>
        <w:spacing w:after="40" w:before="40"/>
      </w:pPr>
      <w:r>
        <w:rPr>
          <w:rFonts w:ascii="Arial" w:cs="Arial" w:eastAsia="Arial" w:hAnsi="Arial"/>
          <w:b w:val="false"/>
          <w:bCs w:val="false"/>
          <w:sz w:val="22"/>
          <w:szCs w:val="22"/>
        </w:rPr>
        <w:t xml:space="preserve">Lack documentation of loss of consciousness or post-traumatic amnesia</w:t>
      </w:r>
    </w:p>
    <w:p>
      <w:pPr>
        <w:pStyle w:val="ListParagraph"/>
        <w:numPr>
          <w:ilvl w:val="0"/>
          <w:numId w:val="2"/>
        </w:numPr>
        <w:spacing w:after="40" w:before="40"/>
      </w:pPr>
      <w:r>
        <w:rPr>
          <w:rFonts w:ascii="Arial" w:cs="Arial" w:eastAsia="Arial" w:hAnsi="Arial"/>
          <w:b w:val="false"/>
          <w:bCs w:val="false"/>
          <w:sz w:val="22"/>
          <w:szCs w:val="22"/>
        </w:rPr>
        <w:t xml:space="preserve">Do not rate cognitive impairment</w:t>
      </w:r>
    </w:p>
    <w:p>
      <w:pPr>
        <w:pStyle w:val="Heading2"/>
        <w:spacing w:after="100" w:before="180"/>
      </w:pPr>
      <w:r>
        <w:rPr>
          <w:rFonts w:ascii="Arial" w:cs="Arial" w:eastAsia="Arial" w:hAnsi="Arial"/>
          <w:b/>
          <w:bCs/>
          <w:color w:val="0F3460"/>
          <w:sz w:val="28"/>
          <w:szCs w:val="28"/>
        </w:rPr>
        <w:t xml:space="preserve">Next Steps After Rebuttal</w:t>
      </w:r>
    </w:p>
    <w:p>
      <w:pPr>
        <w:spacing w:after="60" w:before="60"/>
      </w:pPr>
      <w:r>
        <w:rPr>
          <w:rFonts w:ascii="Arial" w:cs="Arial" w:eastAsia="Arial" w:hAnsi="Arial"/>
          <w:sz w:val="22"/>
          <w:szCs w:val="22"/>
        </w:rPr>
        <w:t xml:space="preserve">VA must respond to your rebuttal within 90-180 days. They will either:</w:t>
      </w:r>
    </w:p>
    <w:p>
      <w:pPr>
        <w:pStyle w:val="ListParagraph"/>
        <w:numPr>
          <w:ilvl w:val="0"/>
          <w:numId w:val="3"/>
        </w:numPr>
        <w:spacing w:after="40" w:before="40"/>
      </w:pPr>
      <w:r>
        <w:rPr>
          <w:rFonts w:ascii="Arial" w:cs="Arial" w:eastAsia="Arial" w:hAnsi="Arial"/>
          <w:b w:val="false"/>
          <w:bCs w:val="false"/>
          <w:sz w:val="22"/>
          <w:szCs w:val="22"/>
        </w:rPr>
        <w:t xml:space="preserve">Order a new examination</w:t>
      </w:r>
    </w:p>
    <w:p>
      <w:pPr>
        <w:pStyle w:val="ListParagraph"/>
        <w:numPr>
          <w:ilvl w:val="0"/>
          <w:numId w:val="3"/>
        </w:numPr>
        <w:spacing w:after="40" w:before="40"/>
      </w:pPr>
      <w:r>
        <w:rPr>
          <w:rFonts w:ascii="Arial" w:cs="Arial" w:eastAsia="Arial" w:hAnsi="Arial"/>
          <w:b w:val="false"/>
          <w:bCs w:val="false"/>
          <w:sz w:val="22"/>
          <w:szCs w:val="22"/>
        </w:rPr>
        <w:t xml:space="preserve">Uphold the original examination</w:t>
      </w:r>
    </w:p>
    <w:p>
      <w:pPr>
        <w:pStyle w:val="ListParagraph"/>
        <w:numPr>
          <w:ilvl w:val="0"/>
          <w:numId w:val="3"/>
        </w:numPr>
        <w:spacing w:after="40" w:before="40"/>
      </w:pPr>
      <w:r>
        <w:rPr>
          <w:rFonts w:ascii="Arial" w:cs="Arial" w:eastAsia="Arial" w:hAnsi="Arial"/>
          <w:b w:val="false"/>
          <w:bCs w:val="false"/>
          <w:sz w:val="22"/>
          <w:szCs w:val="22"/>
        </w:rPr>
        <w:t xml:space="preserve">Modify the rating based on the rebuttal evidence</w:t>
      </w:r>
    </w:p>
    <w:p>
      <w:pPr>
        <w:spacing w:after="60" w:before="60"/>
      </w:pPr>
      <w:r>
        <w:rPr>
          <w:rFonts w:ascii="Arial" w:cs="Arial" w:eastAsia="Arial" w:hAnsi="Arial"/>
          <w:sz w:val="22"/>
          <w:szCs w:val="22"/>
        </w:rPr>
        <w:t xml:space="preserve">If the rebuttal is denied, you can file a Supplemental Claim with additional evidence or pursue an appeal.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2026-04-14T03:58:25.996Z</dcterms:created>
  <dcterms:modified xsi:type="dcterms:W3CDTF">2026-04-14T03:58:25.996Z</dcterms:modified>
</cp:coreProperties>
</file>

<file path=docProps/custom.xml><?xml version="1.0" encoding="utf-8"?>
<Properties xmlns="http://schemas.openxmlformats.org/officeDocument/2006/custom-properties" xmlns:vt="http://schemas.openxmlformats.org/officeDocument/2006/docPropsVTypes"/>
</file>