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1A1A2E"/>
          <w:sz w:val="32"/>
          <w:szCs w:val="32"/>
        </w:rPr>
        <w:t xml:space="preserve">C&amp;P Exam Binder System</w:t>
      </w:r>
    </w:p>
    <w:p>
      <w:pPr>
        <w:spacing w:after="60" w:before="60"/>
      </w:pPr>
      <w:r>
        <w:rPr>
          <w:rFonts w:ascii="Arial" w:cs="Arial" w:eastAsia="Arial" w:hAnsi="Arial"/>
          <w:sz w:val="22"/>
          <w:szCs w:val="22"/>
        </w:rPr>
        <w:t xml:space="preserve">A comprehensive physical binder system transforms the way examiners review your evidence during Compensation &amp; Pension exams. This document walks you through building an organized, professional binder that demonstrates you've done your homework and respect the examiner's time.</w:t>
      </w:r>
    </w:p>
    <w:p>
      <w:pPr>
        <w:pStyle w:val="Heading2"/>
        <w:spacing w:after="100" w:before="180"/>
      </w:pPr>
      <w:r>
        <w:rPr>
          <w:rFonts w:ascii="Arial" w:cs="Arial" w:eastAsia="Arial" w:hAnsi="Arial"/>
          <w:b/>
          <w:bCs/>
          <w:color w:val="0F3460"/>
          <w:sz w:val="28"/>
          <w:szCs w:val="28"/>
        </w:rPr>
        <w:t xml:space="preserve">Why Bring a Binder to Your Exam?</w:t>
      </w:r>
    </w:p>
    <w:p>
      <w:pPr>
        <w:spacing w:after="60" w:before="60"/>
      </w:pPr>
      <w:r>
        <w:rPr>
          <w:rFonts w:ascii="Arial" w:cs="Arial" w:eastAsia="Arial" w:hAnsi="Arial"/>
          <w:sz w:val="22"/>
          <w:szCs w:val="22"/>
        </w:rPr>
        <w:t xml:space="preserve">VA examiners review hundreds of claims annually. A well-organized binder:</w:t>
      </w:r>
    </w:p>
    <w:p>
      <w:pPr>
        <w:pStyle w:val="ListParagraph"/>
        <w:numPr>
          <w:ilvl w:val="0"/>
          <w:numId w:val="2"/>
        </w:numPr>
        <w:spacing w:after="40" w:before="40"/>
      </w:pPr>
      <w:r>
        <w:rPr>
          <w:rFonts w:ascii="Arial" w:cs="Arial" w:eastAsia="Arial" w:hAnsi="Arial"/>
          <w:b w:val="false"/>
          <w:bCs w:val="false"/>
          <w:sz w:val="22"/>
          <w:szCs w:val="22"/>
        </w:rPr>
        <w:t xml:space="preserve">Shows you are serious and prepared, influencing the examiner's perception</w:t>
      </w:r>
    </w:p>
    <w:p>
      <w:pPr>
        <w:pStyle w:val="ListParagraph"/>
        <w:numPr>
          <w:ilvl w:val="0"/>
          <w:numId w:val="2"/>
        </w:numPr>
        <w:spacing w:after="40" w:before="40"/>
      </w:pPr>
      <w:r>
        <w:rPr>
          <w:rFonts w:ascii="Arial" w:cs="Arial" w:eastAsia="Arial" w:hAnsi="Arial"/>
          <w:b w:val="false"/>
          <w:bCs w:val="false"/>
          <w:sz w:val="22"/>
          <w:szCs w:val="22"/>
        </w:rPr>
        <w:t xml:space="preserve">Allows the examiner to verify medical history without searching your medical record</w:t>
      </w:r>
    </w:p>
    <w:p>
      <w:pPr>
        <w:pStyle w:val="ListParagraph"/>
        <w:numPr>
          <w:ilvl w:val="0"/>
          <w:numId w:val="2"/>
        </w:numPr>
        <w:spacing w:after="40" w:before="40"/>
      </w:pPr>
      <w:r>
        <w:rPr>
          <w:rFonts w:ascii="Arial" w:cs="Arial" w:eastAsia="Arial" w:hAnsi="Arial"/>
          <w:b w:val="false"/>
          <w:bCs w:val="false"/>
          <w:sz w:val="22"/>
          <w:szCs w:val="22"/>
        </w:rPr>
        <w:t xml:space="preserve">Provides context the examiner might not see in the VA file</w:t>
      </w:r>
    </w:p>
    <w:p>
      <w:pPr>
        <w:pStyle w:val="ListParagraph"/>
        <w:numPr>
          <w:ilvl w:val="0"/>
          <w:numId w:val="2"/>
        </w:numPr>
        <w:spacing w:after="40" w:before="40"/>
      </w:pPr>
      <w:r>
        <w:rPr>
          <w:rFonts w:ascii="Arial" w:cs="Arial" w:eastAsia="Arial" w:hAnsi="Arial"/>
          <w:b w:val="false"/>
          <w:bCs w:val="false"/>
          <w:sz w:val="22"/>
          <w:szCs w:val="22"/>
        </w:rPr>
        <w:t xml:space="preserve">Demonstrates the chronology of your condition from service connection to present</w:t>
      </w:r>
    </w:p>
    <w:p>
      <w:pPr>
        <w:pStyle w:val="ListParagraph"/>
        <w:numPr>
          <w:ilvl w:val="0"/>
          <w:numId w:val="2"/>
        </w:numPr>
        <w:spacing w:after="40" w:before="40"/>
      </w:pPr>
      <w:r>
        <w:rPr>
          <w:rFonts w:ascii="Arial" w:cs="Arial" w:eastAsia="Arial" w:hAnsi="Arial"/>
          <w:b w:val="false"/>
          <w:bCs w:val="false"/>
          <w:sz w:val="22"/>
          <w:szCs w:val="22"/>
        </w:rPr>
        <w:t xml:space="preserve">Gives the examiner objective evidence of functional limitation</w:t>
      </w:r>
    </w:p>
    <w:p>
      <w:pPr>
        <w:pStyle w:val="Heading2"/>
        <w:spacing w:after="100" w:before="180"/>
      </w:pPr>
      <w:r>
        <w:rPr>
          <w:rFonts w:ascii="Arial" w:cs="Arial" w:eastAsia="Arial" w:hAnsi="Arial"/>
          <w:b/>
          <w:bCs/>
          <w:color w:val="0F3460"/>
          <w:sz w:val="28"/>
          <w:szCs w:val="28"/>
        </w:rPr>
        <w:t xml:space="preserve">The Five-Tab System</w:t>
      </w:r>
    </w:p>
    <w:p>
      <w:pPr>
        <w:spacing w:after="80" w:before="140"/>
      </w:pPr>
      <w:r>
        <w:rPr>
          <w:rFonts w:ascii="Arial" w:cs="Arial" w:eastAsia="Arial" w:hAnsi="Arial"/>
          <w:b/>
          <w:bCs/>
          <w:color w:val="E94560"/>
          <w:sz w:val="26"/>
          <w:szCs w:val="26"/>
        </w:rPr>
        <w:t xml:space="preserve">Tab 1: Personal Statement &amp; Service Summary</w:t>
      </w:r>
    </w:p>
    <w:p>
      <w:pPr>
        <w:spacing w:after="60" w:before="60"/>
      </w:pPr>
      <w:r>
        <w:rPr>
          <w:rFonts w:ascii="Arial" w:cs="Arial" w:eastAsia="Arial" w:hAnsi="Arial"/>
          <w:sz w:val="22"/>
          <w:szCs w:val="22"/>
        </w:rPr>
        <w:t xml:space="preserve">Start with your personal statement (VA Form 21-4138) and a one-page summary of your military service. Include:</w:t>
      </w:r>
    </w:p>
    <w:p>
      <w:pPr>
        <w:pStyle w:val="ListParagraph"/>
        <w:numPr>
          <w:ilvl w:val="0"/>
          <w:numId w:val="2"/>
        </w:numPr>
        <w:spacing w:after="40" w:before="40"/>
      </w:pPr>
      <w:r>
        <w:rPr>
          <w:rFonts w:ascii="Arial" w:cs="Arial" w:eastAsia="Arial" w:hAnsi="Arial"/>
          <w:b w:val="false"/>
          <w:bCs w:val="false"/>
          <w:sz w:val="22"/>
          <w:szCs w:val="22"/>
        </w:rPr>
        <w:t xml:space="preserve">Branch, service dates, rank, occupational specialty (MOS)</w:t>
      </w:r>
    </w:p>
    <w:p>
      <w:pPr>
        <w:pStyle w:val="ListParagraph"/>
        <w:numPr>
          <w:ilvl w:val="0"/>
          <w:numId w:val="2"/>
        </w:numPr>
        <w:spacing w:after="40" w:before="40"/>
      </w:pPr>
      <w:r>
        <w:rPr>
          <w:rFonts w:ascii="Arial" w:cs="Arial" w:eastAsia="Arial" w:hAnsi="Arial"/>
          <w:b w:val="false"/>
          <w:bCs w:val="false"/>
          <w:sz w:val="22"/>
          <w:szCs w:val="22"/>
        </w:rPr>
        <w:t xml:space="preserve">In-service event that triggered each claimed condition</w:t>
      </w:r>
    </w:p>
    <w:p>
      <w:pPr>
        <w:pStyle w:val="ListParagraph"/>
        <w:numPr>
          <w:ilvl w:val="0"/>
          <w:numId w:val="2"/>
        </w:numPr>
        <w:spacing w:after="40" w:before="40"/>
      </w:pPr>
      <w:r>
        <w:rPr>
          <w:rFonts w:ascii="Arial" w:cs="Arial" w:eastAsia="Arial" w:hAnsi="Arial"/>
          <w:b w:val="false"/>
          <w:bCs w:val="false"/>
          <w:sz w:val="22"/>
          <w:szCs w:val="22"/>
        </w:rPr>
        <w:t xml:space="preserve">Brief timeline connecting service to current symptoms</w:t>
      </w:r>
    </w:p>
    <w:p>
      <w:pPr>
        <w:pStyle w:val="ListParagraph"/>
        <w:numPr>
          <w:ilvl w:val="0"/>
          <w:numId w:val="2"/>
        </w:numPr>
        <w:spacing w:after="40" w:before="40"/>
      </w:pPr>
      <w:r>
        <w:rPr>
          <w:rFonts w:ascii="Arial" w:cs="Arial" w:eastAsia="Arial" w:hAnsi="Arial"/>
          <w:b w:val="false"/>
          <w:bCs w:val="false"/>
          <w:sz w:val="22"/>
          <w:szCs w:val="22"/>
        </w:rPr>
        <w:t xml:space="preserve">Most significant functional impact (occupational or social)</w:t>
      </w:r>
    </w:p>
    <w:p>
      <w:pPr>
        <w:spacing w:after="80" w:before="140"/>
      </w:pPr>
      <w:r>
        <w:rPr>
          <w:rFonts w:ascii="Arial" w:cs="Arial" w:eastAsia="Arial" w:hAnsi="Arial"/>
          <w:b/>
          <w:bCs/>
          <w:color w:val="E94560"/>
          <w:sz w:val="26"/>
          <w:szCs w:val="26"/>
        </w:rPr>
        <w:t xml:space="preserve">Tab 2: Service Treatment Records</w:t>
      </w:r>
    </w:p>
    <w:p>
      <w:pPr>
        <w:spacing w:after="60" w:before="60"/>
      </w:pPr>
      <w:r>
        <w:rPr>
          <w:rFonts w:ascii="Arial" w:cs="Arial" w:eastAsia="Arial" w:hAnsi="Arial"/>
          <w:sz w:val="22"/>
          <w:szCs w:val="22"/>
        </w:rPr>
        <w:t xml:space="preserve">Organize chronologically (earliest first). Include:</w:t>
      </w:r>
    </w:p>
    <w:p>
      <w:pPr>
        <w:pStyle w:val="ListParagraph"/>
        <w:numPr>
          <w:ilvl w:val="0"/>
          <w:numId w:val="2"/>
        </w:numPr>
        <w:spacing w:after="40" w:before="40"/>
      </w:pPr>
      <w:r>
        <w:rPr>
          <w:rFonts w:ascii="Arial" w:cs="Arial" w:eastAsia="Arial" w:hAnsi="Arial"/>
          <w:b w:val="false"/>
          <w:bCs w:val="false"/>
          <w:sz w:val="22"/>
          <w:szCs w:val="22"/>
        </w:rPr>
        <w:t xml:space="preserve">Any medical encounters during active duty related to claimed conditions</w:t>
      </w:r>
    </w:p>
    <w:p>
      <w:pPr>
        <w:pStyle w:val="ListParagraph"/>
        <w:numPr>
          <w:ilvl w:val="0"/>
          <w:numId w:val="2"/>
        </w:numPr>
        <w:spacing w:after="40" w:before="40"/>
      </w:pPr>
      <w:r>
        <w:rPr>
          <w:rFonts w:ascii="Arial" w:cs="Arial" w:eastAsia="Arial" w:hAnsi="Arial"/>
          <w:b w:val="false"/>
          <w:bCs w:val="false"/>
          <w:sz w:val="22"/>
          <w:szCs w:val="22"/>
        </w:rPr>
        <w:t xml:space="preserve">Incident reports or statements mentioning injury/illness</w:t>
      </w:r>
    </w:p>
    <w:p>
      <w:pPr>
        <w:pStyle w:val="ListParagraph"/>
        <w:numPr>
          <w:ilvl w:val="0"/>
          <w:numId w:val="2"/>
        </w:numPr>
        <w:spacing w:after="40" w:before="40"/>
      </w:pPr>
      <w:r>
        <w:rPr>
          <w:rFonts w:ascii="Arial" w:cs="Arial" w:eastAsia="Arial" w:hAnsi="Arial"/>
          <w:b w:val="false"/>
          <w:bCs w:val="false"/>
          <w:sz w:val="22"/>
          <w:szCs w:val="22"/>
        </w:rPr>
        <w:t xml:space="preserve">Pharmacy records showing treatment during service</w:t>
      </w:r>
    </w:p>
    <w:p>
      <w:pPr>
        <w:pStyle w:val="ListParagraph"/>
        <w:numPr>
          <w:ilvl w:val="0"/>
          <w:numId w:val="2"/>
        </w:numPr>
        <w:spacing w:after="40" w:before="40"/>
      </w:pPr>
      <w:r>
        <w:rPr>
          <w:rFonts w:ascii="Arial" w:cs="Arial" w:eastAsia="Arial" w:hAnsi="Arial"/>
          <w:b w:val="false"/>
          <w:bCs w:val="false"/>
          <w:sz w:val="22"/>
          <w:szCs w:val="22"/>
        </w:rPr>
        <w:t xml:space="preserve">Mental health visits if claiming PTSD, depression, or anxiety</w:t>
      </w:r>
    </w:p>
    <w:p>
      <w:pPr>
        <w:spacing w:after="80" w:before="140"/>
      </w:pPr>
      <w:r>
        <w:rPr>
          <w:rFonts w:ascii="Arial" w:cs="Arial" w:eastAsia="Arial" w:hAnsi="Arial"/>
          <w:b/>
          <w:bCs/>
          <w:color w:val="E94560"/>
          <w:sz w:val="26"/>
          <w:szCs w:val="26"/>
        </w:rPr>
        <w:t xml:space="preserve">Tab 3: Current Medical Evidence</w:t>
      </w:r>
    </w:p>
    <w:p>
      <w:pPr>
        <w:spacing w:after="60" w:before="60"/>
      </w:pPr>
      <w:r>
        <w:rPr>
          <w:rFonts w:ascii="Arial" w:cs="Arial" w:eastAsia="Arial" w:hAnsi="Arial"/>
          <w:sz w:val="22"/>
          <w:szCs w:val="22"/>
        </w:rPr>
        <w:t xml:space="preserve">Show the examiner your ongoing treatment and symptom documentation:</w:t>
      </w:r>
    </w:p>
    <w:p>
      <w:pPr>
        <w:pStyle w:val="ListParagraph"/>
        <w:numPr>
          <w:ilvl w:val="0"/>
          <w:numId w:val="2"/>
        </w:numPr>
        <w:spacing w:after="40" w:before="40"/>
      </w:pPr>
      <w:r>
        <w:rPr>
          <w:rFonts w:ascii="Arial" w:cs="Arial" w:eastAsia="Arial" w:hAnsi="Arial"/>
          <w:b w:val="false"/>
          <w:bCs w:val="false"/>
          <w:sz w:val="22"/>
          <w:szCs w:val="22"/>
        </w:rPr>
        <w:t xml:space="preserve">Recent VA medical records (past 12 months)</w:t>
      </w:r>
    </w:p>
    <w:p>
      <w:pPr>
        <w:pStyle w:val="ListParagraph"/>
        <w:numPr>
          <w:ilvl w:val="0"/>
          <w:numId w:val="2"/>
        </w:numPr>
        <w:spacing w:after="40" w:before="40"/>
      </w:pPr>
      <w:r>
        <w:rPr>
          <w:rFonts w:ascii="Arial" w:cs="Arial" w:eastAsia="Arial" w:hAnsi="Arial"/>
          <w:b w:val="false"/>
          <w:bCs w:val="false"/>
          <w:sz w:val="22"/>
          <w:szCs w:val="22"/>
        </w:rPr>
        <w:t xml:space="preserve">Private doctor visits (past 12 months minimum)</w:t>
      </w:r>
    </w:p>
    <w:p>
      <w:pPr>
        <w:pStyle w:val="ListParagraph"/>
        <w:numPr>
          <w:ilvl w:val="0"/>
          <w:numId w:val="2"/>
        </w:numPr>
        <w:spacing w:after="40" w:before="40"/>
      </w:pPr>
      <w:r>
        <w:rPr>
          <w:rFonts w:ascii="Arial" w:cs="Arial" w:eastAsia="Arial" w:hAnsi="Arial"/>
          <w:b w:val="false"/>
          <w:bCs w:val="false"/>
          <w:sz w:val="22"/>
          <w:szCs w:val="22"/>
        </w:rPr>
        <w:t xml:space="preserve">Specialist evaluations (neurologist, rheumatologist, psychiatrist, etc.)</w:t>
      </w:r>
    </w:p>
    <w:p>
      <w:pPr>
        <w:pStyle w:val="ListParagraph"/>
        <w:numPr>
          <w:ilvl w:val="0"/>
          <w:numId w:val="2"/>
        </w:numPr>
        <w:spacing w:after="40" w:before="40"/>
      </w:pPr>
      <w:r>
        <w:rPr>
          <w:rFonts w:ascii="Arial" w:cs="Arial" w:eastAsia="Arial" w:hAnsi="Arial"/>
          <w:b w:val="false"/>
          <w:bCs w:val="false"/>
          <w:sz w:val="22"/>
          <w:szCs w:val="22"/>
        </w:rPr>
        <w:t xml:space="preserve">Lab results, imaging, or functional testing</w:t>
      </w:r>
    </w:p>
    <w:p>
      <w:pPr>
        <w:pStyle w:val="ListParagraph"/>
        <w:numPr>
          <w:ilvl w:val="0"/>
          <w:numId w:val="2"/>
        </w:numPr>
        <w:spacing w:after="40" w:before="40"/>
      </w:pPr>
      <w:r>
        <w:rPr>
          <w:rFonts w:ascii="Arial" w:cs="Arial" w:eastAsia="Arial" w:hAnsi="Arial"/>
          <w:b w:val="false"/>
          <w:bCs w:val="false"/>
          <w:sz w:val="22"/>
          <w:szCs w:val="22"/>
        </w:rPr>
        <w:t xml:space="preserve">Medication list with start dates</w:t>
      </w:r>
    </w:p>
    <w:p>
      <w:pPr>
        <w:spacing w:after="80" w:before="140"/>
      </w:pPr>
      <w:r>
        <w:rPr>
          <w:rFonts w:ascii="Arial" w:cs="Arial" w:eastAsia="Arial" w:hAnsi="Arial"/>
          <w:b/>
          <w:bCs/>
          <w:color w:val="E94560"/>
          <w:sz w:val="26"/>
          <w:szCs w:val="26"/>
        </w:rPr>
        <w:t xml:space="preserve">Tab 4: Functional Impact Evidence</w:t>
      </w:r>
    </w:p>
    <w:p>
      <w:pPr>
        <w:spacing w:after="60" w:before="60"/>
      </w:pPr>
      <w:r>
        <w:rPr>
          <w:rFonts w:ascii="Arial" w:cs="Arial" w:eastAsia="Arial" w:hAnsi="Arial"/>
          <w:sz w:val="22"/>
          <w:szCs w:val="22"/>
        </w:rPr>
        <w:t xml:space="preserve">Demonstrate how your condition affects daily life:</w:t>
      </w:r>
    </w:p>
    <w:p>
      <w:pPr>
        <w:pStyle w:val="ListParagraph"/>
        <w:numPr>
          <w:ilvl w:val="0"/>
          <w:numId w:val="2"/>
        </w:numPr>
        <w:spacing w:after="40" w:before="40"/>
      </w:pPr>
      <w:r>
        <w:rPr>
          <w:rFonts w:ascii="Arial" w:cs="Arial" w:eastAsia="Arial" w:hAnsi="Arial"/>
          <w:b w:val="false"/>
          <w:bCs w:val="false"/>
          <w:sz w:val="22"/>
          <w:szCs w:val="22"/>
        </w:rPr>
        <w:t xml:space="preserve">Buddy statements (sworn statements from people who know you)</w:t>
      </w:r>
    </w:p>
    <w:p>
      <w:pPr>
        <w:pStyle w:val="ListParagraph"/>
        <w:numPr>
          <w:ilvl w:val="0"/>
          <w:numId w:val="2"/>
        </w:numPr>
        <w:spacing w:after="40" w:before="40"/>
      </w:pPr>
      <w:r>
        <w:rPr>
          <w:rFonts w:ascii="Arial" w:cs="Arial" w:eastAsia="Arial" w:hAnsi="Arial"/>
          <w:b w:val="false"/>
          <w:bCs w:val="false"/>
          <w:sz w:val="22"/>
          <w:szCs w:val="22"/>
        </w:rPr>
        <w:t xml:space="preserve">Employer letters describing workplace accommodations</w:t>
      </w:r>
    </w:p>
    <w:p>
      <w:pPr>
        <w:pStyle w:val="ListParagraph"/>
        <w:numPr>
          <w:ilvl w:val="0"/>
          <w:numId w:val="2"/>
        </w:numPr>
        <w:spacing w:after="40" w:before="40"/>
      </w:pPr>
      <w:r>
        <w:rPr>
          <w:rFonts w:ascii="Arial" w:cs="Arial" w:eastAsia="Arial" w:hAnsi="Arial"/>
          <w:b w:val="false"/>
          <w:bCs w:val="false"/>
          <w:sz w:val="22"/>
          <w:szCs w:val="22"/>
        </w:rPr>
        <w:t xml:space="preserve">School records showing academic impact</w:t>
      </w:r>
    </w:p>
    <w:p>
      <w:pPr>
        <w:pStyle w:val="ListParagraph"/>
        <w:numPr>
          <w:ilvl w:val="0"/>
          <w:numId w:val="2"/>
        </w:numPr>
        <w:spacing w:after="40" w:before="40"/>
      </w:pPr>
      <w:r>
        <w:rPr>
          <w:rFonts w:ascii="Arial" w:cs="Arial" w:eastAsia="Arial" w:hAnsi="Arial"/>
          <w:b w:val="false"/>
          <w:bCs w:val="false"/>
          <w:sz w:val="22"/>
          <w:szCs w:val="22"/>
        </w:rPr>
        <w:t xml:space="preserve">Letter from therapist, counselor, or care coordinator</w:t>
      </w:r>
    </w:p>
    <w:p>
      <w:pPr>
        <w:spacing w:after="80" w:before="140"/>
      </w:pPr>
      <w:r>
        <w:rPr>
          <w:rFonts w:ascii="Arial" w:cs="Arial" w:eastAsia="Arial" w:hAnsi="Arial"/>
          <w:b/>
          <w:bCs/>
          <w:color w:val="E94560"/>
          <w:sz w:val="26"/>
          <w:szCs w:val="26"/>
        </w:rPr>
        <w:t xml:space="preserve">Tab 5: Nexus Letters &amp; Medical Opinions</w:t>
      </w:r>
    </w:p>
    <w:p>
      <w:pPr>
        <w:spacing w:after="60" w:before="60"/>
      </w:pPr>
      <w:r>
        <w:rPr>
          <w:rFonts w:ascii="Arial" w:cs="Arial" w:eastAsia="Arial" w:hAnsi="Arial"/>
          <w:sz w:val="22"/>
          <w:szCs w:val="22"/>
        </w:rPr>
        <w:t xml:space="preserve">If you have a nexus letter from a medical provider connecting service to current condition, include it here. Mark the critical passage with a highlighter.</w:t>
      </w:r>
    </w:p>
    <w:p>
      <w:pPr>
        <w:pStyle w:val="Heading2"/>
        <w:spacing w:after="100" w:before="180"/>
      </w:pPr>
      <w:r>
        <w:rPr>
          <w:rFonts w:ascii="Arial" w:cs="Arial" w:eastAsia="Arial" w:hAnsi="Arial"/>
          <w:b/>
          <w:bCs/>
          <w:color w:val="0F3460"/>
          <w:sz w:val="28"/>
          <w:szCs w:val="28"/>
        </w:rPr>
        <w:t xml:space="preserve">Labeling &amp; Organization</w:t>
      </w:r>
    </w:p>
    <w:p>
      <w:pPr>
        <w:spacing w:after="60" w:before="60"/>
      </w:pPr>
      <w:r>
        <w:rPr>
          <w:rFonts w:ascii="Arial" w:cs="Arial" w:eastAsia="Arial" w:hAnsi="Arial"/>
          <w:sz w:val="22"/>
          <w:szCs w:val="22"/>
        </w:rPr>
        <w:t xml:space="preserve">Use this file naming convention for every document:</w:t>
      </w:r>
    </w:p>
    <w:p>
      <w:pPr>
        <w:spacing w:after="60" w:before="60"/>
      </w:pPr>
      <w:r>
        <w:rPr>
          <w:rFonts w:ascii="Arial" w:cs="Arial" w:eastAsia="Arial" w:hAnsi="Arial"/>
          <w:sz w:val="22"/>
          <w:szCs w:val="22"/>
        </w:rPr>
        <w:t xml:space="preserve">LastName-Condition-DocumentType-###</w:t>
      </w:r>
    </w:p>
    <w:p>
      <w:pPr>
        <w:spacing w:after="60" w:before="60"/>
      </w:pPr>
      <w:r>
        <w:rPr>
          <w:rFonts w:ascii="Arial" w:cs="Arial" w:eastAsia="Arial" w:hAnsi="Arial"/>
          <w:sz w:val="22"/>
          <w:szCs w:val="22"/>
        </w:rPr>
        <w:t xml:space="preserve">Example: SMITH-BACK-STR-001 (Service Treatment Record 1)</w:t>
      </w:r>
    </w:p>
    <w:p>
      <w:pPr>
        <w:spacing w:after="60" w:before="60"/>
      </w:pPr>
      <w:r>
        <w:rPr>
          <w:rFonts w:ascii="Arial" w:cs="Arial" w:eastAsia="Arial" w:hAnsi="Arial"/>
          <w:sz w:val="22"/>
          <w:szCs w:val="22"/>
        </w:rPr>
        <w:t xml:space="preserve">Document type abbreviations:</w:t>
      </w:r>
    </w:p>
    <w:p>
      <w:pPr>
        <w:pStyle w:val="ListParagraph"/>
        <w:numPr>
          <w:ilvl w:val="0"/>
          <w:numId w:val="2"/>
        </w:numPr>
        <w:spacing w:after="40" w:before="40"/>
      </w:pPr>
      <w:r>
        <w:rPr>
          <w:rFonts w:ascii="Arial" w:cs="Arial" w:eastAsia="Arial" w:hAnsi="Arial"/>
          <w:b w:val="false"/>
          <w:bCs w:val="false"/>
          <w:sz w:val="22"/>
          <w:szCs w:val="22"/>
        </w:rPr>
        <w:t xml:space="preserve">STR = Service Treatment Record</w:t>
      </w:r>
    </w:p>
    <w:p>
      <w:pPr>
        <w:pStyle w:val="ListParagraph"/>
        <w:numPr>
          <w:ilvl w:val="0"/>
          <w:numId w:val="2"/>
        </w:numPr>
        <w:spacing w:after="40" w:before="40"/>
      </w:pPr>
      <w:r>
        <w:rPr>
          <w:rFonts w:ascii="Arial" w:cs="Arial" w:eastAsia="Arial" w:hAnsi="Arial"/>
          <w:b w:val="false"/>
          <w:bCs w:val="false"/>
          <w:sz w:val="22"/>
          <w:szCs w:val="22"/>
        </w:rPr>
        <w:t xml:space="preserve">MED = Medical Record</w:t>
      </w:r>
    </w:p>
    <w:p>
      <w:pPr>
        <w:pStyle w:val="ListParagraph"/>
        <w:numPr>
          <w:ilvl w:val="0"/>
          <w:numId w:val="2"/>
        </w:numPr>
        <w:spacing w:after="40" w:before="40"/>
      </w:pPr>
      <w:r>
        <w:rPr>
          <w:rFonts w:ascii="Arial" w:cs="Arial" w:eastAsia="Arial" w:hAnsi="Arial"/>
          <w:b w:val="false"/>
          <w:bCs w:val="false"/>
          <w:sz w:val="22"/>
          <w:szCs w:val="22"/>
        </w:rPr>
        <w:t xml:space="preserve">IMG = Imaging or Test Result</w:t>
      </w:r>
    </w:p>
    <w:p>
      <w:pPr>
        <w:pStyle w:val="ListParagraph"/>
        <w:numPr>
          <w:ilvl w:val="0"/>
          <w:numId w:val="2"/>
        </w:numPr>
        <w:spacing w:after="40" w:before="40"/>
      </w:pPr>
      <w:r>
        <w:rPr>
          <w:rFonts w:ascii="Arial" w:cs="Arial" w:eastAsia="Arial" w:hAnsi="Arial"/>
          <w:b w:val="false"/>
          <w:bCs w:val="false"/>
          <w:sz w:val="22"/>
          <w:szCs w:val="22"/>
        </w:rPr>
        <w:t xml:space="preserve">LAY = Lay Statement</w:t>
      </w:r>
    </w:p>
    <w:p>
      <w:pPr>
        <w:pStyle w:val="ListParagraph"/>
        <w:numPr>
          <w:ilvl w:val="0"/>
          <w:numId w:val="2"/>
        </w:numPr>
        <w:spacing w:after="40" w:before="40"/>
      </w:pPr>
      <w:r>
        <w:rPr>
          <w:rFonts w:ascii="Arial" w:cs="Arial" w:eastAsia="Arial" w:hAnsi="Arial"/>
          <w:b w:val="false"/>
          <w:bCs w:val="false"/>
          <w:sz w:val="22"/>
          <w:szCs w:val="22"/>
        </w:rPr>
        <w:t xml:space="preserve">NEX = Nexus Letter</w:t>
      </w:r>
    </w:p>
    <w:p>
      <w:pPr>
        <w:pStyle w:val="ListParagraph"/>
        <w:numPr>
          <w:ilvl w:val="0"/>
          <w:numId w:val="2"/>
        </w:numPr>
        <w:spacing w:after="40" w:before="40"/>
      </w:pPr>
      <w:r>
        <w:rPr>
          <w:rFonts w:ascii="Arial" w:cs="Arial" w:eastAsia="Arial" w:hAnsi="Arial"/>
          <w:b w:val="false"/>
          <w:bCs w:val="false"/>
          <w:sz w:val="22"/>
          <w:szCs w:val="22"/>
        </w:rPr>
        <w:t xml:space="preserve">RX = Medication List</w:t>
      </w:r>
    </w:p>
    <w:p>
      <w:pPr>
        <w:pStyle w:val="Heading2"/>
        <w:spacing w:after="100" w:before="180"/>
      </w:pPr>
      <w:r>
        <w:rPr>
          <w:rFonts w:ascii="Arial" w:cs="Arial" w:eastAsia="Arial" w:hAnsi="Arial"/>
          <w:b/>
          <w:bCs/>
          <w:color w:val="0F3460"/>
          <w:sz w:val="28"/>
          <w:szCs w:val="28"/>
        </w:rPr>
        <w:t xml:space="preserve">Highlighting Strategy</w:t>
      </w:r>
    </w:p>
    <w:p>
      <w:pPr>
        <w:spacing w:after="60" w:before="60"/>
      </w:pPr>
      <w:r>
        <w:rPr>
          <w:rFonts w:ascii="Arial" w:cs="Arial" w:eastAsia="Arial" w:hAnsi="Arial"/>
          <w:sz w:val="22"/>
          <w:szCs w:val="22"/>
        </w:rPr>
        <w:t xml:space="preserve">Use a highlighter sparingly. Mark only:</w:t>
      </w:r>
    </w:p>
    <w:p>
      <w:pPr>
        <w:pStyle w:val="ListParagraph"/>
        <w:numPr>
          <w:ilvl w:val="0"/>
          <w:numId w:val="2"/>
        </w:numPr>
        <w:spacing w:after="40" w:before="40"/>
      </w:pPr>
      <w:r>
        <w:rPr>
          <w:rFonts w:ascii="Arial" w:cs="Arial" w:eastAsia="Arial" w:hAnsi="Arial"/>
          <w:b w:val="false"/>
          <w:bCs w:val="false"/>
          <w:sz w:val="22"/>
          <w:szCs w:val="22"/>
        </w:rPr>
        <w:t xml:space="preserve">Key diagnostic findings that support your claim</w:t>
      </w:r>
    </w:p>
    <w:p>
      <w:pPr>
        <w:pStyle w:val="ListParagraph"/>
        <w:numPr>
          <w:ilvl w:val="0"/>
          <w:numId w:val="2"/>
        </w:numPr>
        <w:spacing w:after="40" w:before="40"/>
      </w:pPr>
      <w:r>
        <w:rPr>
          <w:rFonts w:ascii="Arial" w:cs="Arial" w:eastAsia="Arial" w:hAnsi="Arial"/>
          <w:b w:val="false"/>
          <w:bCs w:val="false"/>
          <w:sz w:val="22"/>
          <w:szCs w:val="22"/>
        </w:rPr>
        <w:t xml:space="preserve">Dates that establish chronology</w:t>
      </w:r>
    </w:p>
    <w:p>
      <w:pPr>
        <w:pStyle w:val="ListParagraph"/>
        <w:numPr>
          <w:ilvl w:val="0"/>
          <w:numId w:val="2"/>
        </w:numPr>
        <w:spacing w:after="40" w:before="40"/>
      </w:pPr>
      <w:r>
        <w:rPr>
          <w:rFonts w:ascii="Arial" w:cs="Arial" w:eastAsia="Arial" w:hAnsi="Arial"/>
          <w:b w:val="false"/>
          <w:bCs w:val="false"/>
          <w:sz w:val="22"/>
          <w:szCs w:val="22"/>
        </w:rPr>
        <w:t xml:space="preserve">Functional limitations in plain language</w:t>
      </w:r>
    </w:p>
    <w:p>
      <w:pPr>
        <w:pStyle w:val="ListParagraph"/>
        <w:numPr>
          <w:ilvl w:val="0"/>
          <w:numId w:val="2"/>
        </w:numPr>
        <w:spacing w:after="40" w:before="40"/>
      </w:pPr>
      <w:r>
        <w:rPr>
          <w:rFonts w:ascii="Arial" w:cs="Arial" w:eastAsia="Arial" w:hAnsi="Arial"/>
          <w:b w:val="false"/>
          <w:bCs w:val="false"/>
          <w:sz w:val="22"/>
          <w:szCs w:val="22"/>
        </w:rPr>
        <w:t xml:space="preserve">The nexus or causal connection statement</w:t>
      </w:r>
    </w:p>
    <w:p>
      <w:pPr>
        <w:pStyle w:val="Heading2"/>
        <w:spacing w:after="100" w:before="180"/>
      </w:pPr>
      <w:r>
        <w:rPr>
          <w:rFonts w:ascii="Arial" w:cs="Arial" w:eastAsia="Arial" w:hAnsi="Arial"/>
          <w:b/>
          <w:bCs/>
          <w:color w:val="0F3460"/>
          <w:sz w:val="28"/>
          <w:szCs w:val="28"/>
        </w:rPr>
        <w:t xml:space="preserve">One-Page Summary Sheet Template</w:t>
      </w:r>
    </w:p>
    <w:p>
      <w:pPr>
        <w:spacing w:after="60" w:before="60"/>
      </w:pPr>
      <w:r>
        <w:rPr>
          <w:rFonts w:ascii="Arial" w:cs="Arial" w:eastAsia="Arial" w:hAnsi="Arial"/>
          <w:sz w:val="22"/>
          <w:szCs w:val="22"/>
        </w:rPr>
        <w:t xml:space="preserve">Create a one-page summary and place it immediately after your personal statement. This is your first impression.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VETERAN NAME:</w:t>
            </w:r>
          </w:p>
        </w:tc>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CLAIM #:</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SERVICE DATES:</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EXAM DATE:</w:t>
            </w:r>
          </w:p>
        </w:tc>
      </w:tr>
      <w:tr>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80" w:before="140"/>
            </w:pPr>
            <w:r>
              <w:rPr>
                <w:rFonts w:ascii="Arial" w:cs="Arial" w:eastAsia="Arial" w:hAnsi="Arial"/>
                <w:b/>
                <w:bCs/>
                <w:color w:val="E94560"/>
                <w:sz w:val="26"/>
                <w:szCs w:val="26"/>
              </w:rPr>
              <w:t xml:space="preserve">CONDITIONS CLAIMED</w:t>
            </w:r>
          </w:p>
        </w:tc>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(List each with current VA rating if any)</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80" w:before="140"/>
            </w:pPr>
            <w:r>
              <w:rPr>
                <w:rFonts w:ascii="Arial" w:cs="Arial" w:eastAsia="Arial" w:hAnsi="Arial"/>
                <w:b/>
                <w:bCs/>
                <w:color w:val="E94560"/>
                <w:sz w:val="26"/>
                <w:szCs w:val="26"/>
              </w:rPr>
              <w:t xml:space="preserve">SERVICE-CONNECTED EVENTS</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(Brief description of in-service cause)</w:t>
            </w:r>
          </w:p>
        </w:tc>
      </w:tr>
      <w:tr>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80" w:before="140"/>
            </w:pPr>
            <w:r>
              <w:rPr>
                <w:rFonts w:ascii="Arial" w:cs="Arial" w:eastAsia="Arial" w:hAnsi="Arial"/>
                <w:b/>
                <w:bCs/>
                <w:color w:val="E94560"/>
                <w:sz w:val="26"/>
                <w:szCs w:val="26"/>
              </w:rPr>
              <w:t xml:space="preserve">CURRENT IMPACT</w:t>
            </w:r>
          </w:p>
        </w:tc>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(How it affects work, daily activities)</w:t>
            </w:r>
          </w:p>
        </w:tc>
      </w:tr>
    </w:tbl>
    <w:p>
      <w:pPr>
        <w:pStyle w:val="Heading2"/>
        <w:spacing w:after="100" w:before="180"/>
      </w:pPr>
      <w:r>
        <w:rPr>
          <w:rFonts w:ascii="Arial" w:cs="Arial" w:eastAsia="Arial" w:hAnsi="Arial"/>
          <w:b/>
          <w:bCs/>
          <w:color w:val="0F3460"/>
          <w:sz w:val="28"/>
          <w:szCs w:val="28"/>
        </w:rPr>
        <w:t xml:space="preserve">Presenting to the Examiner</w:t>
      </w:r>
    </w:p>
    <w:p>
      <w:pPr>
        <w:spacing w:after="60" w:before="60"/>
      </w:pPr>
      <w:r>
        <w:rPr>
          <w:rFonts w:ascii="Arial" w:cs="Arial" w:eastAsia="Arial" w:hAnsi="Arial"/>
          <w:sz w:val="22"/>
          <w:szCs w:val="22"/>
        </w:rPr>
        <w:t xml:space="preserve">Hand the binder to the examiner at the start of your exam. Say something like: "I brought my medical records organized by condition. Feel free to use it if it helps. I also have a digital backup at home."</w:t>
      </w:r>
    </w:p>
    <w:p>
      <w:pPr>
        <w:spacing w:after="60" w:before="60"/>
      </w:pPr>
      <w:r>
        <w:rPr>
          <w:rFonts w:ascii="Arial" w:cs="Arial" w:eastAsia="Arial" w:hAnsi="Arial"/>
          <w:sz w:val="22"/>
          <w:szCs w:val="22"/>
        </w:rPr>
        <w:t xml:space="preserve">The examiner may or may not reference it, but having it demonstrates professionalism and transparency. Do not argue if they decline to look at it—they will rely on their own review of the medical record.</w:t>
      </w:r>
    </w:p>
    <w:p>
      <w:pPr>
        <w:pStyle w:val="Heading2"/>
        <w:spacing w:after="100" w:before="180"/>
      </w:pPr>
      <w:r>
        <w:rPr>
          <w:rFonts w:ascii="Arial" w:cs="Arial" w:eastAsia="Arial" w:hAnsi="Arial"/>
          <w:b/>
          <w:bCs/>
          <w:color w:val="0F3460"/>
          <w:sz w:val="28"/>
          <w:szCs w:val="28"/>
        </w:rPr>
        <w:t xml:space="preserve">Digital Backup Strategy</w:t>
      </w:r>
    </w:p>
    <w:p>
      <w:pPr>
        <w:spacing w:after="60" w:before="60"/>
      </w:pPr>
      <w:r>
        <w:rPr>
          <w:rFonts w:ascii="Arial" w:cs="Arial" w:eastAsia="Arial" w:hAnsi="Arial"/>
          <w:sz w:val="22"/>
          <w:szCs w:val="22"/>
        </w:rPr>
        <w:t xml:space="preserve">Scan all documents into a backup folder on your computer and a cloud service (Google Drive, OneDrive, Dropbox). Organize the folder exactly like your physical binder. This protects you if:</w:t>
      </w:r>
    </w:p>
    <w:p>
      <w:pPr>
        <w:pStyle w:val="ListParagraph"/>
        <w:numPr>
          <w:ilvl w:val="0"/>
          <w:numId w:val="2"/>
        </w:numPr>
        <w:spacing w:after="40" w:before="40"/>
      </w:pPr>
      <w:r>
        <w:rPr>
          <w:rFonts w:ascii="Arial" w:cs="Arial" w:eastAsia="Arial" w:hAnsi="Arial"/>
          <w:b w:val="false"/>
          <w:bCs w:val="false"/>
          <w:sz w:val="22"/>
          <w:szCs w:val="22"/>
        </w:rPr>
        <w:t xml:space="preserve">You need to appeal and require copies of your evidence</w:t>
      </w:r>
    </w:p>
    <w:p>
      <w:pPr>
        <w:pStyle w:val="ListParagraph"/>
        <w:numPr>
          <w:ilvl w:val="0"/>
          <w:numId w:val="2"/>
        </w:numPr>
        <w:spacing w:after="40" w:before="40"/>
      </w:pPr>
      <w:r>
        <w:rPr>
          <w:rFonts w:ascii="Arial" w:cs="Arial" w:eastAsia="Arial" w:hAnsi="Arial"/>
          <w:b w:val="false"/>
          <w:bCs w:val="false"/>
          <w:sz w:val="22"/>
          <w:szCs w:val="22"/>
        </w:rPr>
        <w:t xml:space="preserve">VA claims examiners request original documents</w:t>
      </w:r>
    </w:p>
    <w:p>
      <w:pPr>
        <w:pStyle w:val="ListParagraph"/>
        <w:numPr>
          <w:ilvl w:val="0"/>
          <w:numId w:val="2"/>
        </w:numPr>
        <w:spacing w:after="40" w:before="40"/>
      </w:pPr>
      <w:r>
        <w:rPr>
          <w:rFonts w:ascii="Arial" w:cs="Arial" w:eastAsia="Arial" w:hAnsi="Arial"/>
          <w:b w:val="false"/>
          <w:bCs w:val="false"/>
          <w:sz w:val="22"/>
          <w:szCs w:val="22"/>
        </w:rPr>
        <w:t xml:space="preserve">You have multiple exams across different VISNs</w:t>
      </w:r>
    </w:p>
    <w:p>
      <w:pPr>
        <w:pStyle w:val="ListParagraph"/>
        <w:numPr>
          <w:ilvl w:val="0"/>
          <w:numId w:val="2"/>
        </w:numPr>
        <w:spacing w:after="40" w:before="40"/>
      </w:pPr>
      <w:r>
        <w:rPr>
          <w:rFonts w:ascii="Arial" w:cs="Arial" w:eastAsia="Arial" w:hAnsi="Arial"/>
          <w:b w:val="false"/>
          <w:bCs w:val="false"/>
          <w:sz w:val="22"/>
          <w:szCs w:val="22"/>
        </w:rPr>
        <w:t xml:space="preserve">You need to file supplemental claims with the same evidence</w:t>
      </w:r>
    </w:p>
    <w:p>
      <w:pPr>
        <w:pStyle w:val="Heading2"/>
        <w:spacing w:after="100" w:before="180"/>
      </w:pPr>
      <w:r>
        <w:rPr>
          <w:rFonts w:ascii="Arial" w:cs="Arial" w:eastAsia="Arial" w:hAnsi="Arial"/>
          <w:b/>
          <w:bCs/>
          <w:color w:val="0F3460"/>
          <w:sz w:val="28"/>
          <w:szCs w:val="28"/>
        </w:rPr>
        <w:t xml:space="preserve">Binder Maintenance</w:t>
      </w:r>
    </w:p>
    <w:p>
      <w:pPr>
        <w:spacing w:after="60" w:before="60"/>
      </w:pPr>
      <w:r>
        <w:rPr>
          <w:rFonts w:ascii="Arial" w:cs="Arial" w:eastAsia="Arial" w:hAnsi="Arial"/>
          <w:sz w:val="22"/>
          <w:szCs w:val="22"/>
        </w:rPr>
        <w:t xml:space="preserve">Update your binder quarterly or after major medical appointments:</w:t>
      </w:r>
    </w:p>
    <w:p>
      <w:pPr>
        <w:pStyle w:val="ListParagraph"/>
        <w:numPr>
          <w:ilvl w:val="0"/>
          <w:numId w:val="2"/>
        </w:numPr>
        <w:spacing w:after="40" w:before="40"/>
      </w:pPr>
      <w:r>
        <w:rPr>
          <w:rFonts w:ascii="Arial" w:cs="Arial" w:eastAsia="Arial" w:hAnsi="Arial"/>
          <w:b w:val="false"/>
          <w:bCs w:val="false"/>
          <w:sz w:val="22"/>
          <w:szCs w:val="22"/>
        </w:rPr>
        <w:t xml:space="preserve">Add new medical records within one week of appointment</w:t>
      </w:r>
    </w:p>
    <w:p>
      <w:pPr>
        <w:pStyle w:val="ListParagraph"/>
        <w:numPr>
          <w:ilvl w:val="0"/>
          <w:numId w:val="2"/>
        </w:numPr>
        <w:spacing w:after="40" w:before="40"/>
      </w:pPr>
      <w:r>
        <w:rPr>
          <w:rFonts w:ascii="Arial" w:cs="Arial" w:eastAsia="Arial" w:hAnsi="Arial"/>
          <w:b w:val="false"/>
          <w:bCs w:val="false"/>
          <w:sz w:val="22"/>
          <w:szCs w:val="22"/>
        </w:rPr>
        <w:t xml:space="preserve">Update medication list when prescriptions change</w:t>
      </w:r>
    </w:p>
    <w:p>
      <w:pPr>
        <w:pStyle w:val="ListParagraph"/>
        <w:numPr>
          <w:ilvl w:val="0"/>
          <w:numId w:val="2"/>
        </w:numPr>
        <w:spacing w:after="40" w:before="40"/>
      </w:pPr>
      <w:r>
        <w:rPr>
          <w:rFonts w:ascii="Arial" w:cs="Arial" w:eastAsia="Arial" w:hAnsi="Arial"/>
          <w:b w:val="false"/>
          <w:bCs w:val="false"/>
          <w:sz w:val="22"/>
          <w:szCs w:val="22"/>
        </w:rPr>
        <w:t xml:space="preserve">Refresh functional limitation summary as symptoms change</w:t>
      </w:r>
    </w:p>
    <w:p>
      <w:pPr>
        <w:pStyle w:val="ListParagraph"/>
        <w:numPr>
          <w:ilvl w:val="0"/>
          <w:numId w:val="2"/>
        </w:numPr>
        <w:spacing w:after="40" w:before="40"/>
      </w:pPr>
      <w:r>
        <w:rPr>
          <w:rFonts w:ascii="Arial" w:cs="Arial" w:eastAsia="Arial" w:hAnsi="Arial"/>
          <w:b w:val="false"/>
          <w:bCs w:val="false"/>
          <w:sz w:val="22"/>
          <w:szCs w:val="22"/>
        </w:rPr>
        <w:t xml:space="preserve">Keep the master copy at home; bring copies to exams</w:t>
      </w:r>
    </w:p>
    <w:p>
      <w:pPr>
        <w:pStyle w:val="ListParagraph"/>
        <w:numPr>
          <w:ilvl w:val="0"/>
          <w:numId w:val="2"/>
        </w:numPr>
        <w:spacing w:after="40" w:before="40"/>
      </w:pPr>
      <w:r>
        <w:rPr>
          <w:rFonts w:ascii="Arial" w:cs="Arial" w:eastAsia="Arial" w:hAnsi="Arial"/>
          <w:b w:val="false"/>
          <w:bCs w:val="false"/>
          <w:sz w:val="22"/>
          <w:szCs w:val="22"/>
        </w:rPr>
        <w:t xml:space="preserve">Maintain both physical and digital versions in sync</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2026-04-14T03:57:23.053Z</dcterms:created>
  <dcterms:modified xsi:type="dcterms:W3CDTF">2026-04-14T03:57:23.053Z</dcterms:modified>
</cp:coreProperties>
</file>

<file path=docProps/custom.xml><?xml version="1.0" encoding="utf-8"?>
<Properties xmlns="http://schemas.openxmlformats.org/officeDocument/2006/custom-properties" xmlns:vt="http://schemas.openxmlformats.org/officeDocument/2006/docPropsVTypes"/>
</file>