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Physician Briefing on TDIU Claims</w:t>
      </w:r>
    </w:p>
    <w:p>
      <w:r>
        <w:t xml:space="preserve">Template &amp; Detailed Guidance for Veteran-Provider Communication</w:t>
      </w:r>
    </w:p>
    <w:p>
      <w:r>
        <w:t xml:space="preserve"/>
      </w:r>
    </w:p>
    <w:p>
      <w:pPr>
        <w:pStyle w:val="Heading2"/>
      </w:pPr>
      <w:r>
        <w:t xml:space="preserve">What is TDIU?</w:t>
      </w:r>
    </w:p>
    <w:p>
      <w:r>
        <w:t xml:space="preserve">Total Disability based on Individual Unemployability (TDIU) is a VA disability rating that provides compensation equivalent to a 100% disability rating, even if a veteran&amp;#x2019;s actual ratings do not add up to 100%. To qualify, a veteran must have at least one service-connected disability rated at 60% or higher, or multiple disabilities totaling 70% or higher, AND be unable to work due to those disabilities. This is governed by 38 CFR 3.341 and 38 CFR 4.16.</w:t>
      </w:r>
    </w:p>
    <w:p>
      <w:r>
        <w:t xml:space="preserve"/>
      </w:r>
    </w:p>
    <w:p>
      <w:pPr>
        <w:pStyle w:val="Heading2"/>
      </w:pPr>
      <w:r>
        <w:t xml:space="preserve">What the VA Needs From Your Provider</w:t>
      </w:r>
    </w:p>
    <w:p>
      <w:pPr>
        <w:pStyle w:val="ListParagraph"/>
        <w:numPr>
          <w:ilvl w:val="0"/>
          <w:numId w:val="2"/>
        </w:numPr>
      </w:pPr>
      <w:r>
        <w:t xml:space="preserve">A detailed functional limitation statement specific to employment</w:t>
      </w:r>
    </w:p>
    <w:p>
      <w:pPr>
        <w:pStyle w:val="ListParagraph"/>
        <w:numPr>
          <w:ilvl w:val="0"/>
          <w:numId w:val="2"/>
        </w:numPr>
      </w:pPr>
      <w:r>
        <w:t xml:space="preserve">Medical certainty language that meets the &amp;#x201C;at least as likely as not&amp;#x201D; standard (38 CFR 3.102)</w:t>
      </w:r>
    </w:p>
    <w:p>
      <w:pPr>
        <w:pStyle w:val="ListParagraph"/>
        <w:numPr>
          <w:ilvl w:val="0"/>
          <w:numId w:val="2"/>
        </w:numPr>
      </w:pPr>
      <w:r>
        <w:t xml:space="preserve">Clear employability opinions with supporting clinical rationale</w:t>
      </w:r>
    </w:p>
    <w:p>
      <w:pPr>
        <w:pStyle w:val="ListParagraph"/>
        <w:numPr>
          <w:ilvl w:val="0"/>
          <w:numId w:val="2"/>
        </w:numPr>
      </w:pPr>
      <w:r>
        <w:t xml:space="preserve">Documentation of treatment history and current clinical status</w:t>
      </w:r>
    </w:p>
    <w:p>
      <w:pPr>
        <w:pStyle w:val="ListParagraph"/>
        <w:numPr>
          <w:ilvl w:val="0"/>
          <w:numId w:val="2"/>
        </w:numPr>
      </w:pPr>
      <w:r>
        <w:t xml:space="preserve">Bridge between current symptoms and employment capacity</w:t>
      </w:r>
    </w:p>
    <w:p>
      <w:r>
        <w:t xml:space="preserve"/>
      </w:r>
    </w:p>
    <w:p>
      <w:pPr>
        <w:pStyle w:val="Heading2"/>
      </w:pPr>
      <w:r>
        <w:t xml:space="preserve">Template: What to Say to Your Physician</w:t>
      </w:r>
    </w:p>
    <w:p>
      <w:r>
        <w:t xml:space="preserve">Use this talking points when meeting with your provider:</w:t>
      </w:r>
    </w:p>
    <w:p>
      <w:r>
        <w:t xml:space="preserve"/>
      </w:r>
    </w:p>
    <w:p>
      <w:r>
        <w:rPr>
          <w:b/>
          <w:bCs/>
        </w:rPr>
        <w:t xml:space="preserve">Opening:</w:t>
      </w:r>
    </w:p>
    <w:p>
      <w:r>
        <w:t xml:space="preserve">&amp;#x201C;I&amp;#x2019;m filing for or appealing a VA disability benefit called TDIU (Total Disability based on Individual Unemployability). This benefit requires your medical opinion. I need you to document in writing:</w:t>
      </w:r>
    </w:p>
    <w:p>
      <w:pPr>
        <w:pStyle w:val="ListParagraph"/>
        <w:numPr>
          <w:ilvl w:val="0"/>
          <w:numId w:val="3"/>
        </w:numPr>
      </w:pPr>
      <w:r>
        <w:t xml:space="preserve">My specific functional limitations due to my service-connected condition(s)</w:t>
      </w:r>
    </w:p>
    <w:p>
      <w:pPr>
        <w:pStyle w:val="ListParagraph"/>
        <w:numPr>
          <w:ilvl w:val="0"/>
          <w:numId w:val="3"/>
        </w:numPr>
      </w:pPr>
      <w:r>
        <w:t xml:space="preserve">Why these limitations prevent me from working</w:t>
      </w:r>
    </w:p>
    <w:p>
      <w:pPr>
        <w:pStyle w:val="ListParagraph"/>
        <w:numPr>
          <w:ilvl w:val="0"/>
          <w:numId w:val="3"/>
        </w:numPr>
      </w:pPr>
      <w:r>
        <w:t xml:space="preserve">Your professional opinion on whether I can perform gainful employment</w:t>
      </w:r>
    </w:p>
    <w:p>
      <w:r>
        <w:t xml:space="preserve">Can you provide this information in a letter?&amp;#x201D;</w:t>
      </w:r>
    </w:p>
    <w:p>
      <w:r>
        <w:t xml:space="preserve"/>
      </w:r>
    </w:p>
    <w:p>
      <w:r>
        <w:rPr>
          <w:b/>
          <w:bCs/>
        </w:rPr>
        <w:t xml:space="preserve">When Describing Limitations:</w:t>
      </w:r>
    </w:p>
    <w:p>
      <w:r>
        <w:t xml:space="preserve">&amp;#x201C;Please be specific about what my exam shows. For example, instead of &amp;#x2019;chronic pain,&amp;#x2019; I&amp;#x2019;d like you to note: &amp;#x2019;Patient cannot tolerate standing for more than 15 minutes due to lower back pain; sitting tolerance limited to 20 minutes before requiring a position change.&amp;#x2019; The more specific you can be, the stronger my case.&amp;#x201D;</w:t>
      </w:r>
    </w:p>
    <w:p>
      <w:r>
        <w:t xml:space="preserve"/>
      </w:r>
    </w:p>
    <w:p>
      <w:r>
        <w:rPr>
          <w:b/>
          <w:bCs/>
        </w:rPr>
        <w:t xml:space="preserve">On Medical Certainty:</w:t>
      </w:r>
    </w:p>
    <w:p>
      <w:r>
        <w:t xml:space="preserve">&amp;#x201C;The VA uses a standard called &amp;#x2018;at least as likely as not.&amp;#x2019; That means your opinion just needs to be more likely than not (over 50% confidence). Can you state in your letter that, in your medical judgment, it is at least as likely as not that my service-connected conditions prevent me from working?&amp;#x201D;</w:t>
      </w:r>
    </w:p>
    <w:p>
      <w:r>
        <w:t xml:space="preserve"/>
      </w:r>
    </w:p>
    <w:p>
      <w:pPr>
        <w:pStyle w:val="Heading2"/>
      </w:pPr>
      <w:r>
        <w:t xml:space="preserve">Detailed Functional Limitation Examples by Condition</w:t>
      </w:r>
    </w:p>
    <w:p>
      <w:pPr>
        <w:pStyle w:val="Heading1"/>
      </w:pPr>
      <w:r>
        <w:t xml:space="preserve">PTSD</w:t>
      </w:r>
    </w:p>
    <w:p>
      <w:r>
        <w:rPr>
          <w:b/>
          <w:bCs/>
          <w:color w:val="E94560"/>
        </w:rPr>
        <w:t xml:space="preserve">Weak Statement:</w:t>
      </w:r>
    </w:p>
    <w:p>
      <w:r>
        <w:t xml:space="preserve">&amp;#x201C;Patient has PTSD with hypervigilance and anxiety symptoms.&amp;#x201D;</w:t>
      </w:r>
    </w:p>
    <w:p>
      <w:r>
        <w:t xml:space="preserve"/>
      </w:r>
    </w:p>
    <w:p>
      <w:r>
        <w:rPr>
          <w:b/>
          <w:bCs/>
          <w:color w:val="2D6A4F"/>
        </w:rPr>
        <w:t xml:space="preserve">Strong Statement:</w:t>
      </w:r>
    </w:p>
    <w:p>
      <w:r>
        <w:t xml:space="preserve">&amp;#x201C;Patient demonstrates severe PTSD with documented hyperarousal, hypervigilance, and avoidance behaviors. Clinical observations and patient report indicate: (1) Significant anxiety triggered by unexpected loud noises or crowded environments, limiting ability to work in open office settings or environments with unpredictable interruptions; (2) Sleep disturbance with frequent night terrors (patient reports 3-4 awakenings nightly), resulting in chronic fatigue that impairs concentration, decision-making, and sustained attention required for most employment; (3) Avoidance of interpersonal interactions and difficulty with authority figures, limiting supervisory relationships essential to employment; (4) Flashback episodes lasting 30-60 minutes, occurring 2-3 times weekly, during which patient is unable to perform any work task and requires physical removal from the workplace or vehicle to de-escalate. Patient requires quiet, predictable work environment with flexible scheduling and ability to step away during symptom exacerbation. Given symptom severity and frequency, patient is unable to maintain consistent attendance, focus, and interpersonal functioning necessary for gainful employment.&amp;#x201D;</w:t>
      </w:r>
    </w:p>
    <w:p>
      <w:r>
        <w:t xml:space="preserve"/>
      </w:r>
    </w:p>
    <w:p>
      <w:pPr>
        <w:pStyle w:val="Heading1"/>
      </w:pPr>
      <w:r>
        <w:t xml:space="preserve">Chronic Pain / Musculoskeletal</w:t>
      </w:r>
    </w:p>
    <w:p>
      <w:r>
        <w:rPr>
          <w:b/>
          <w:bCs/>
          <w:color w:val="E94560"/>
        </w:rPr>
        <w:t xml:space="preserve">Weak Statement:</w:t>
      </w:r>
    </w:p>
    <w:p>
      <w:r>
        <w:t xml:space="preserve">&amp;#x201C;Patient reports chronic back pain limiting activity.&amp;#x201D;</w:t>
      </w:r>
    </w:p>
    <w:p>
      <w:r>
        <w:t xml:space="preserve"/>
      </w:r>
    </w:p>
    <w:p>
      <w:r>
        <w:rPr>
          <w:b/>
          <w:bCs/>
          <w:color w:val="2D6A4F"/>
        </w:rPr>
        <w:t xml:space="preserve">Strong Statement:</w:t>
      </w:r>
    </w:p>
    <w:p>
      <w:r>
        <w:t xml:space="preserve">&amp;#x201C;Patient presents with chronic lumbar pain and dysfunction from service-connected injury. Physical examination reveals: (1) Lumbar range of motion severely limited (approximately 40% of normal); (2) Pain rating 7-9 out of 10 at rest, increasing to 10/10 with standing or prolonged sitting; (3) Unable to tolerate standing for more than 15 minutes without severe exacerbation; sitting tolerance limited to 20 minutes before requiring position change; (4) Lifting capacity severely restricted (unable to lift objects weighing more than 5 pounds safely); (5) Functional limitation with bending, twisting, or repetitive motions essential to most gainful employment. Patient currently uses opioid pain management (X medication at Y dosage), which causes cognitive side effects limiting complex task completion and decision-making. Treatment regimen requires regular physical therapy (1-2 times weekly) and pain management appointments (1-2 times monthly), limiting availability for consistent employment schedule. Given pain severity, functional limitations, and need for frequent medical intervention, patient is unable to sustain gainful employment in competitive job market.&amp;#x201D;</w:t>
      </w:r>
    </w:p>
    <w:p>
      <w:r>
        <w:t xml:space="preserve"/>
      </w:r>
    </w:p>
    <w:p>
      <w:pPr>
        <w:pStyle w:val="Heading1"/>
      </w:pPr>
      <w:r>
        <w:t xml:space="preserve">Traumatic Brain Injury (TBI)</w:t>
      </w:r>
    </w:p>
    <w:p>
      <w:r>
        <w:rPr>
          <w:b/>
          <w:bCs/>
          <w:color w:val="E94560"/>
        </w:rPr>
        <w:t xml:space="preserve">Weak Statement:</w:t>
      </w:r>
    </w:p>
    <w:p>
      <w:r>
        <w:t xml:space="preserve">&amp;#x201C;Patient has history of TBI with some cognitive effects.&amp;#x201D;</w:t>
      </w:r>
    </w:p>
    <w:p>
      <w:r>
        <w:t xml:space="preserve"/>
      </w:r>
    </w:p>
    <w:p>
      <w:r>
        <w:rPr>
          <w:b/>
          <w:bCs/>
          <w:color w:val="2D6A4F"/>
        </w:rPr>
        <w:t xml:space="preserve">Strong Statement:</w:t>
      </w:r>
    </w:p>
    <w:p>
      <w:r>
        <w:t xml:space="preserve">&amp;#x201C;Patient sustained moderate TBI in service with documented neurocognitive sequelae. Neuropsychological testing and clinical observation show: (1) Significant memory impairment (short-term memory recall at 25th percentile for age); unable to retain verbal instructions and requires written communication for all work-related tasks; (2) Reduced processing speed and executive function, requiring significantly longer time to complete complex tasks (approximately 2-3x normal duration); (3) Reduced attention and concentration span, with maximum sustained focus of approximately 30 minutes before mental fatigue requires 15-minute break; (4) Cognitive inflexibility and difficulty with task-switching, limiting multitasking essential to most employment; (5) Emotional regulation difficulties with occasional irritability and low frustration tolerance, affecting workplace relationships and supervisor interactions; (6) Fatigue that worsens throughout the workday, limiting full-day employment capacity. Patient experiences frequent headaches (4-5 days weekly) that intensify with cognitive exertion, requiring symptom management and reduced cognitive demands. Given the constellation of cognitive deficits, fatigue, and emotional regulation difficulties, patient is unable to perform most competitive employment that requires sustained attention, memory recall, multitasking, and adaptive problem-solving.&amp;#x201D;</w:t>
      </w:r>
    </w:p>
    <w:p>
      <w:r>
        <w:t xml:space="preserve"/>
      </w:r>
    </w:p>
    <w:p>
      <w:pPr>
        <w:pStyle w:val="Heading2"/>
      </w:pPr>
      <w:r>
        <w:t xml:space="preserve">Medical Certainty Language: The &amp;#x201C;At Least As Likely As Not&amp;#x201D; Standard</w:t>
      </w:r>
    </w:p>
    <w:p>
      <w:r>
        <w:t xml:space="preserve">Under 38 CFR 3.102, the VA standard is &amp;#x201C;at least as likely as not&amp;#x201D; &amp;#x2014; meaning over 50% confidence. You do NOT need to be 100% certain. Ask your provider to use language like:</w:t>
      </w:r>
    </w:p>
    <w:p>
      <w:r>
        <w:t xml:space="preserve"/>
      </w:r>
    </w:p>
    <w:p>
      <w:r>
        <w:rPr>
          <w:b/>
          <w:bCs/>
        </w:rPr>
        <w:t xml:space="preserve">Phrases That Meet the Standard:</w:t>
      </w:r>
    </w:p>
    <w:p>
      <w:pPr>
        <w:pStyle w:val="ListParagraph"/>
        <w:numPr>
          <w:ilvl w:val="0"/>
          <w:numId w:val="2"/>
        </w:numPr>
      </w:pPr>
      <w:r>
        <w:t xml:space="preserve">&amp;#x201C;In my professional medical judgment, it is at least as likely as not that...&amp;#x201D;</w:t>
      </w:r>
    </w:p>
    <w:p>
      <w:pPr>
        <w:pStyle w:val="ListParagraph"/>
        <w:numPr>
          <w:ilvl w:val="0"/>
          <w:numId w:val="2"/>
        </w:numPr>
      </w:pPr>
      <w:r>
        <w:t xml:space="preserve">&amp;#x201C;With reasonable medical certainty, the veteran&amp;#x2019;s service-connected condition(s) prevent...&amp;#x201D;</w:t>
      </w:r>
    </w:p>
    <w:p>
      <w:pPr>
        <w:pStyle w:val="ListParagraph"/>
        <w:numPr>
          <w:ilvl w:val="0"/>
          <w:numId w:val="2"/>
        </w:numPr>
      </w:pPr>
      <w:r>
        <w:t xml:space="preserve">&amp;#x201C;Based on clinical examination and treatment history, it is my opinion that...&amp;#x201D;</w:t>
      </w:r>
    </w:p>
    <w:p>
      <w:pPr>
        <w:pStyle w:val="ListParagraph"/>
        <w:numPr>
          <w:ilvl w:val="0"/>
          <w:numId w:val="2"/>
        </w:numPr>
      </w:pPr>
      <w:r>
        <w:t xml:space="preserve">&amp;#x201C;More likely than not, the veteran is unable to maintain substantial gainful activity due to...&amp;#x201D;</w:t>
      </w:r>
    </w:p>
    <w:p>
      <w:r>
        <w:t xml:space="preserve"/>
      </w:r>
    </w:p>
    <w:p>
      <w:r>
        <w:rPr>
          <w:b/>
          <w:bCs/>
          <w:color w:val="E94560"/>
        </w:rPr>
        <w:t xml:space="preserve">Phrases That DO NOT Meet the Standard:</w:t>
      </w:r>
    </w:p>
    <w:p>
      <w:pPr>
        <w:pStyle w:val="ListParagraph"/>
        <w:numPr>
          <w:ilvl w:val="0"/>
          <w:numId w:val="2"/>
        </w:numPr>
      </w:pPr>
      <w:r>
        <w:t xml:space="preserve">&amp;#x201C;It is possible that...&amp;#x201D; (speculative)</w:t>
      </w:r>
    </w:p>
    <w:p>
      <w:pPr>
        <w:pStyle w:val="ListParagraph"/>
        <w:numPr>
          <w:ilvl w:val="0"/>
          <w:numId w:val="2"/>
        </w:numPr>
      </w:pPr>
      <w:r>
        <w:t xml:space="preserve">&amp;#x201C;The veteran&amp;#x2019;s condition may affect...&amp;#x201D; (uncertain)</w:t>
      </w:r>
    </w:p>
    <w:p>
      <w:pPr>
        <w:pStyle w:val="ListParagraph"/>
        <w:numPr>
          <w:ilvl w:val="0"/>
          <w:numId w:val="2"/>
        </w:numPr>
      </w:pPr>
      <w:r>
        <w:t xml:space="preserve">&amp;#x201C;In some cases...&amp;#x201D; (general, not specific to veteran)</w:t>
      </w:r>
    </w:p>
    <w:p>
      <w:r>
        <w:t xml:space="preserve"/>
      </w:r>
    </w:p>
    <w:p>
      <w:pPr>
        <w:pStyle w:val="Heading2"/>
      </w:pPr>
      <w:r>
        <w:t xml:space="preserve">Strong vs. Weak Employability Opinions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E94560" w:val="clear"/>
            <w:tcMar>
              <w:top w:type="dxa" w:w="80"/>
              <w:left w:type="dxa" w:w="120"/>
              <w:bottom w:type="dxa" w:w="80"/>
              <w:right w:type="dxa" w:w="120"/>
            </w:tcMar>
          </w:tcPr>
          <w:p>
            <w:r>
              <w:rPr>
                <w:b/>
                <w:bCs/>
                <w:color w:val="FFFFFF"/>
              </w:rPr>
              <w:t xml:space="preserve">WEAK OPINION</w:t>
            </w:r>
          </w:p>
        </w:tc>
        <w:tc>
          <w:tcPr>
            <w:tcW w:type="dxa" w:w="4680"/>
            <w:tcBorders>
              <w:top w:val="single" w:color="CCCCCC" w:sz="1"/>
              <w:left w:val="single" w:color="CCCCCC" w:sz="1"/>
              <w:bottom w:val="single" w:color="CCCCCC" w:sz="1"/>
              <w:right w:val="single" w:color="CCCCCC" w:sz="1"/>
            </w:tcBorders>
            <w:shd w:fill="2D6A4F" w:val="clear"/>
            <w:tcMar>
              <w:top w:type="dxa" w:w="80"/>
              <w:left w:type="dxa" w:w="120"/>
              <w:bottom w:type="dxa" w:w="80"/>
              <w:right w:type="dxa" w:w="120"/>
            </w:tcMar>
          </w:tcPr>
          <w:p>
            <w:r>
              <w:rPr>
                <w:b/>
                <w:bCs/>
                <w:color w:val="FFFFFF"/>
              </w:rPr>
              <w:t xml:space="preserve">STRONG OPINION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Patient should be able to work if conditions improve.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Patient is unable to work at this time and in the foreseeable future due to documented functional limitations that are unlikely to resolve.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Limiting symptoms may prevent some work activities.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Documented limitations preclude competitive employment in any occupation matching patient&amp;#x2019;s age, education, and work experience.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Patient appears capable of desk work.</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Given cognitive and concentration limitations, patient cannot sustain attention for more than [X] minutes, making even sedentary desk work unsustainable.</w:t>
            </w:r>
          </w:p>
        </w:tc>
      </w:tr>
    </w:tbl>
    <w:p>
      <w:r>
        <w:t xml:space="preserve"/>
      </w:r>
    </w:p>
    <w:p>
      <w:pPr>
        <w:pStyle w:val="Heading2"/>
      </w:pPr>
      <w:r>
        <w:t xml:space="preserve">Sample Complete Provider Letter for TDIU Support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94560" w:val="clear"/>
            <w:tcMar>
              <w:top w:type="dxa" w:w="80"/>
              <w:left w:type="dxa" w:w="120"/>
              <w:bottom w:type="dxa" w:w="80"/>
              <w:right w:type="dxa" w:w="120"/>
            </w:tcMar>
          </w:tcPr>
          <w:p>
            <w:r>
              <w:rPr>
                <w:b/>
                <w:bCs/>
                <w:color w:val="FFFFFF"/>
              </w:rPr>
              <w:t xml:space="preserve">SAMPLE PROVIDER LETTER TEMPLATE</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TO WHOM IT MAY CONCERN:</w:t>
            </w:r>
          </w:p>
          <w:p>
            <w:r>
              <w:t xml:space="preserve">I am writing to provide medical documentation in support of [Veteran Name]&amp;#x2019;s claim for Total Disability based on Individual Unemployability (TDIU) benefits with the Department of Veterans Affairs.</w:t>
            </w:r>
          </w:p>
          <w:p>
            <w:r>
              <w:t xml:space="preserve">CLINICAL SUMMARY:</w:t>
            </w:r>
          </w:p>
          <w:p>
            <w:r>
              <w:t xml:space="preserve">[Veteran Name] has been under my care since [date] for treatment of [specific condition(s): e.g., service-connected PTSD with chronic pain]. [He/She] was injured during military service while [brief description of service-related injury]. Current clinical status and functional capacity are documented below.</w:t>
            </w:r>
          </w:p>
          <w:p>
            <w:r>
              <w:t xml:space="preserve">DETAILED FUNCTIONAL LIMITATIONS:</w:t>
            </w:r>
          </w:p>
          <w:p>
            <w:r>
              <w:t xml:space="preserve">Based on clinical examination, patient report, and treatment history, the following functional limitations are present:</w:t>
            </w:r>
          </w:p>
          <w:p>
            <w:pPr>
              <w:pStyle w:val="ListParagraph"/>
              <w:numPr>
                <w:ilvl w:val="0"/>
                <w:numId w:val="3"/>
              </w:numPr>
            </w:pPr>
            <w:r>
              <w:t xml:space="preserve">[Specific limitation #1 with objective findings]</w:t>
            </w:r>
          </w:p>
          <w:p>
            <w:pPr>
              <w:pStyle w:val="ListParagraph"/>
              <w:numPr>
                <w:ilvl w:val="0"/>
                <w:numId w:val="3"/>
              </w:numPr>
            </w:pPr>
            <w:r>
              <w:t xml:space="preserve">[Specific limitation #2 with objective findings]</w:t>
            </w:r>
          </w:p>
          <w:p>
            <w:pPr>
              <w:pStyle w:val="ListParagraph"/>
              <w:numPr>
                <w:ilvl w:val="0"/>
                <w:numId w:val="3"/>
              </w:numPr>
            </w:pPr>
            <w:r>
              <w:t xml:space="preserve">[Specific limitation #3 with objective findings]</w:t>
            </w:r>
          </w:p>
          <w:p>
            <w:r>
              <w:t xml:space="preserve">TREATMENT REQUIREMENTS:</w:t>
            </w:r>
          </w:p>
          <w:p>
            <w:r>
              <w:t xml:space="preserve">[Veteran Name] requires ongoing treatment, including [list frequency of medical appointments, medications, therapy]. This treatment schedule necessitates frequent absences from the workplace, making consistent employment unworkable.</w:t>
            </w:r>
          </w:p>
          <w:p>
            <w:r>
              <w:t xml:space="preserve">EMPLOYABILITY OPINION:</w:t>
            </w:r>
          </w:p>
          <w:p>
            <w:r>
              <w:t xml:space="preserve">In my professional medical judgment, it is at least as likely as not that [Veteran Name] is unable to engage in substantial gainful activity due to [his/her] service-connected condition(s). The functional limitations documented above preclude [him/her] from: (1) Maintaining regular attendance at a job; (2) Sustaining focus and concentration required for most occupational tasks; (3) Managing interpersonal workplace demands; (4) Performing physical job duties safely. [He/She] is unable to participate in competitive employment in any occupation reasonably consistent with [his/her] age, education, and work history. These limitations are expected to persist indefinitely.</w:t>
            </w:r>
          </w:p>
          <w:p>
            <w:r>
              <w:t xml:space="preserve">Sincerely,</w:t>
            </w:r>
          </w:p>
          <w:p>
            <w:r>
              <w:t xml:space="preserve">[Provider Name, Title, License #, Date]</w:t>
            </w:r>
          </w:p>
        </w:tc>
      </w:tr>
    </w:tbl>
    <w:p>
      <w:r>
        <w:t xml:space="preserve"/>
      </w:r>
    </w:p>
    <w:p>
      <w:pPr>
        <w:pStyle w:val="Heading2"/>
      </w:pPr>
      <w:r>
        <w:t xml:space="preserve">Key Regulatory Standards</w:t>
      </w:r>
    </w:p>
    <w:p>
      <w:pPr>
        <w:pStyle w:val="ListParagraph"/>
        <w:numPr>
          <w:ilvl w:val="0"/>
          <w:numId w:val="2"/>
        </w:numPr>
      </w:pPr>
      <w:r>
        <w:t xml:space="preserve">38 CFR 3.102 &amp;#x2013; &amp;#x201C;At least as likely as not&amp;#x201D; medical evidence standard</w:t>
      </w:r>
    </w:p>
    <w:p>
      <w:pPr>
        <w:pStyle w:val="ListParagraph"/>
        <w:numPr>
          <w:ilvl w:val="0"/>
          <w:numId w:val="2"/>
        </w:numPr>
      </w:pPr>
      <w:r>
        <w:t xml:space="preserve">38 CFR 3.341 &amp;#x2013; TDIU ratings and eligibility</w:t>
      </w:r>
    </w:p>
    <w:p>
      <w:pPr>
        <w:pStyle w:val="ListParagraph"/>
        <w:numPr>
          <w:ilvl w:val="0"/>
          <w:numId w:val="2"/>
        </w:numPr>
      </w:pPr>
      <w:r>
        <w:t xml:space="preserve">38 CFR 4.16 &amp;#x2013; Substantially Gainful Activity thresholds</w:t>
      </w:r>
    </w:p>
    <w:p>
      <w:pPr>
        <w:pStyle w:val="ListParagraph"/>
        <w:numPr>
          <w:ilvl w:val="0"/>
          <w:numId w:val="2"/>
        </w:numPr>
      </w:pPr>
      <w:r>
        <w:t xml:space="preserve">38 USC 1155 &amp;#x2013; Unemployability due to service-connected disability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0F346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2026-04-14T03:07:23.802Z</dcterms:created>
  <dcterms:modified xsi:type="dcterms:W3CDTF">2026-04-14T03:07:23.802Z</dcterms:modified>
</cp:coreProperties>
</file>

<file path=docProps/custom.xml><?xml version="1.0" encoding="utf-8"?>
<Properties xmlns="http://schemas.openxmlformats.org/officeDocument/2006/custom-properties" xmlns:vt="http://schemas.openxmlformats.org/officeDocument/2006/docPropsVTypes"/>
</file>