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A1A2E"/>
        </w:rPr>
        <w:t xml:space="preserve">Long-Term VA Rating Protection Plan</w:t>
      </w:r>
    </w:p>
    <w:p>
      <w:pPr>
        <w:spacing w:after="240"/>
        <w:jc w:val="center"/>
      </w:pPr>
      <w:r>
        <w:t xml:space="preserve">A comprehensive guide to protecting your VA disability ratings through legal stabilization milestones and proactive evidence management.</w:t>
      </w:r>
    </w:p>
    <w:p>
      <w:pPr>
        <w:pStyle w:val="Heading2"/>
        <w:spacing w:after="120" w:before="240"/>
      </w:pPr>
      <w:r>
        <w:rPr>
          <w:b/>
          <w:bCs/>
          <w:color w:val="0F3460"/>
        </w:rPr>
        <w:t xml:space="preserve">1. Annual Rating Protection Calendar</w:t>
      </w:r>
    </w:p>
    <w:p>
      <w:r>
        <w:t xml:space="preserve">Use this month-by-month schedule to ensure consistent rating protection and documentation.</w:t>
      </w:r>
    </w:p>
    <w:p>
      <w:pPr>
        <w:pStyle w:val="Heading2"/>
        <w:spacing w:after="80" w:before="120"/>
      </w:pPr>
      <w:r>
        <w:rPr>
          <w:b/>
          <w:bCs/>
          <w:color w:val="E94560"/>
        </w:rPr>
        <w:t xml:space="preserve">January</w:t>
      </w:r>
    </w:p>
    <w:p>
      <w:pPr>
        <w:spacing w:after="120"/>
      </w:pPr>
      <w:r>
        <w:t xml:space="preserve">Conduct annual rating inventory review. Log into VA.gov and document current rating status for all service-connected conditions. Verify effective dates and years in effect. Request prior year's VA medical records to establish baseline.</w:t>
      </w:r>
    </w:p>
    <w:p>
      <w:pPr>
        <w:pStyle w:val="Heading2"/>
        <w:spacing w:after="80" w:before="120"/>
      </w:pPr>
      <w:r>
        <w:rPr>
          <w:b/>
          <w:bCs/>
          <w:color w:val="E94560"/>
        </w:rPr>
        <w:t xml:space="preserve">February-March</w:t>
      </w:r>
    </w:p>
    <w:p>
      <w:pPr>
        <w:spacing w:after="120"/>
      </w:pPr>
      <w:r>
        <w:t xml:space="preserve">Schedule annual medical appointments with both VA providers and civilian healthcare providers. Ensure examinations occur before any scheduled VA re-examinations. Document medical history in preparation for scheduled C&amp;P exams.</w:t>
      </w:r>
    </w:p>
    <w:p>
      <w:pPr>
        <w:pStyle w:val="Heading2"/>
        <w:spacing w:after="80" w:before="120"/>
      </w:pPr>
      <w:r>
        <w:rPr>
          <w:b/>
          <w:bCs/>
          <w:color w:val="E94560"/>
        </w:rPr>
        <w:t xml:space="preserve">April-June</w:t>
      </w:r>
    </w:p>
    <w:p>
      <w:pPr>
        <w:spacing w:after="120"/>
      </w:pPr>
      <w:r>
        <w:t xml:space="preserve">Monitor VA.gov for Initial Notice of Action or Notice of Proposed Action on any rated conditions. If reduction is proposed, immediately document all current symptoms and functional impacts. Request lay witness statements from family and friends within 30 days.</w:t>
      </w:r>
    </w:p>
    <w:p>
      <w:pPr>
        <w:pStyle w:val="Heading2"/>
        <w:spacing w:after="80" w:before="120"/>
      </w:pPr>
      <w:r>
        <w:rPr>
          <w:b/>
          <w:bCs/>
          <w:color w:val="E94560"/>
        </w:rPr>
        <w:t xml:space="preserve">July-August</w:t>
      </w:r>
    </w:p>
    <w:p>
      <w:pPr>
        <w:spacing w:after="120"/>
      </w:pPr>
      <w:r>
        <w:t xml:space="preserve">Refresh buddy statements from fellow service members about continued disability manifestations. Compile civilian medical records and provider opinions for any potentially vulnerable ratings. Review evidence retention strategy.</w:t>
      </w:r>
    </w:p>
    <w:p>
      <w:pPr>
        <w:pStyle w:val="Heading2"/>
        <w:spacing w:after="80" w:before="120"/>
      </w:pPr>
      <w:r>
        <w:rPr>
          <w:b/>
          <w:bCs/>
          <w:color w:val="E94560"/>
        </w:rPr>
        <w:t xml:space="preserve">September-October</w:t>
      </w:r>
    </w:p>
    <w:p>
      <w:pPr>
        <w:spacing w:after="120"/>
      </w:pPr>
      <w:r>
        <w:t xml:space="preserve">Calculate years in effect for each rating. Flag any conditions approaching 5-year, 10-year, and 20-year stabilization milestones. Update personal statement reflecting current functional impact of all service-connected conditions.</w:t>
      </w:r>
    </w:p>
    <w:p>
      <w:pPr>
        <w:pStyle w:val="Heading2"/>
        <w:spacing w:after="80" w:before="120"/>
      </w:pPr>
      <w:r>
        <w:rPr>
          <w:b/>
          <w:bCs/>
          <w:color w:val="E94560"/>
        </w:rPr>
        <w:t xml:space="preserve">November-December</w:t>
      </w:r>
    </w:p>
    <w:p>
      <w:pPr>
        <w:spacing w:after="120"/>
      </w:pPr>
      <w:r>
        <w:t xml:space="preserve">Organize all rating decisions, C&amp;P reports, and medical records for the year. Prepare file for upcoming year. Review any final notices of action and file appeals if necessary before year-end deadline.</w:t>
      </w:r>
    </w:p>
    <w:p>
      <w:pPr>
        <w:pStyle w:val="Heading2"/>
        <w:spacing w:after="120" w:before="240"/>
      </w:pPr>
      <w:r>
        <w:rPr>
          <w:b/>
          <w:bCs/>
          <w:color w:val="0F3460"/>
        </w:rPr>
        <w:t xml:space="preserve">2. 5-Year and 10-Year Stabilization Rules</w:t>
      </w:r>
    </w:p>
    <w:p>
      <w:pPr>
        <w:spacing w:after="120"/>
      </w:pPr>
      <w:r>
        <w:t xml:space="preserve">Understanding 38 CFR 3.344 is critical to long-term rating protection. The VA cannot simply retest and reduce your rating based on minor improvements.</w:t>
      </w:r>
    </w:p>
    <w:p>
      <w:pPr>
        <w:pStyle w:val="Heading2"/>
        <w:spacing w:after="80" w:before="120"/>
      </w:pPr>
      <w:r>
        <w:rPr>
          <w:b/>
          <w:bCs/>
          <w:color w:val="2D6A4F"/>
        </w:rPr>
        <w:t xml:space="preserve">The Five-Year Rule: 38 CFR 3.344(a)</w:t>
      </w:r>
    </w:p>
    <w:p>
      <w:pPr>
        <w:spacing w:after="120"/>
      </w:pPr>
      <w:r>
        <w:t xml:space="preserve">If your rating has been in effect for five (5) years or more, the VA cannot reduce your rating unless there is evidence of material improvement under ordinary conditions of civilian life. This is the most protective rule for veterans.</w:t>
      </w:r>
    </w:p>
    <w:p>
      <w:pPr>
        <w:pStyle w:val="Heading2"/>
        <w:spacing w:after="60" w:before="80"/>
      </w:pPr>
      <w:r>
        <w:rPr>
          <w:b/>
          <w:bCs/>
        </w:rPr>
        <w:t xml:space="preserve">Key Principles:</w:t>
      </w:r>
    </w:p>
    <w:p>
      <w:pPr>
        <w:pStyle w:val="ListParagraph"/>
        <w:numPr>
          <w:ilvl w:val="0"/>
          <w:numId w:val="2"/>
        </w:numPr>
      </w:pPr>
      <w:r>
        <w:t xml:space="preserve">Material improvement means a demonstrable change in the character of your disability—not just a single C&amp;P exam showing improvement. The VA must show your functional capacity has actually improved in real-world civilian activities.</w:t>
      </w:r>
    </w:p>
    <w:p>
      <w:pPr>
        <w:pStyle w:val="ListParagraph"/>
        <w:numPr>
          <w:ilvl w:val="0"/>
          <w:numId w:val="2"/>
        </w:numPr>
      </w:pPr>
      <w:r>
        <w:t xml:space="preserve">Burden shift: VA proposes reduction and provides evidence. You then have 30+ days to submit counter-evidence. If the evidence is equivocal, the benefit of the doubt goes to you.</w:t>
      </w:r>
    </w:p>
    <w:p>
      <w:pPr>
        <w:pStyle w:val="Heading2"/>
        <w:spacing w:after="80" w:before="120"/>
      </w:pPr>
      <w:r>
        <w:rPr>
          <w:b/>
          <w:bCs/>
          <w:color w:val="2D6A4F"/>
        </w:rPr>
        <w:t xml:space="preserve">The Ten-Year Rule: 38 CFR 3.344(c)</w:t>
      </w:r>
    </w:p>
    <w:p>
      <w:pPr>
        <w:spacing w:after="120"/>
      </w:pPr>
      <w:r>
        <w:t xml:space="preserve">If your service connection has been in effect for ten (10) years or more, the VA cannot sever your service connection. This means they cannot remove the condition entirely from your rating. The VA can still attempt to reduce the percentage rating, but only with material improvement. They cannot take the condition off your records entirely.</w:t>
      </w:r>
    </w:p>
    <w:p>
      <w:pPr>
        <w:pStyle w:val="Heading2"/>
        <w:spacing w:after="80" w:before="120"/>
      </w:pPr>
      <w:r>
        <w:rPr>
          <w:b/>
          <w:bCs/>
          <w:color w:val="2D6A4F"/>
        </w:rPr>
        <w:t xml:space="preserve">The Twenty-Year Rule: Permanent &amp; Total</w:t>
      </w:r>
    </w:p>
    <w:p>
      <w:pPr>
        <w:spacing w:after="120"/>
      </w:pPr>
      <w:r>
        <w:t xml:space="preserve">If you hold a 100% rating continuously for twenty (20) years, it becomes Permanent &amp; Total (P&amp;T). At that point, the VA cannot reduce your rating at all, even with evidence of improvement, except in cases of fraud.</w:t>
      </w:r>
    </w:p>
    <w:p>
      <w:pPr>
        <w:pStyle w:val="Heading2"/>
        <w:spacing w:after="80" w:before="120"/>
      </w:pPr>
      <w:r>
        <w:rPr>
          <w:b/>
          <w:bCs/>
        </w:rPr>
        <w:t xml:space="preserve">What Material Improvement Really Means</w:t>
      </w:r>
    </w:p>
    <w:p>
      <w:r>
        <w:t xml:space="preserve">Material improvement is not a minor reduction in symptoms. Courts have held that the VA must show your disability has substantially changed in how it affects your daily life. Evidence includes:</w:t>
      </w:r>
    </w:p>
    <w:p>
      <w:pPr>
        <w:pStyle w:val="ListParagraph"/>
        <w:numPr>
          <w:ilvl w:val="0"/>
          <w:numId w:val="2"/>
        </w:numPr>
      </w:pPr>
      <w:r>
        <w:t xml:space="preserve">Return to competitive employment</w:t>
      </w:r>
    </w:p>
    <w:p>
      <w:pPr>
        <w:pStyle w:val="ListParagraph"/>
        <w:numPr>
          <w:ilvl w:val="0"/>
          <w:numId w:val="2"/>
        </w:numPr>
      </w:pPr>
      <w:r>
        <w:t xml:space="preserve">Sustained reduction in medical treatment frequency</w:t>
      </w:r>
    </w:p>
    <w:p>
      <w:pPr>
        <w:pStyle w:val="ListParagraph"/>
        <w:numPr>
          <w:ilvl w:val="0"/>
          <w:numId w:val="2"/>
        </w:numPr>
      </w:pPr>
      <w:r>
        <w:t xml:space="preserve">Significant functional restoration</w:t>
      </w:r>
    </w:p>
    <w:p>
      <w:pPr>
        <w:pStyle w:val="ListParagraph"/>
        <w:numPr>
          <w:ilvl w:val="0"/>
          <w:numId w:val="2"/>
        </w:numPr>
        <w:spacing w:after="120"/>
      </w:pPr>
      <w:r>
        <w:t xml:space="preserve">Documented objective improvements that persist over time, not just a single good exam day</w:t>
      </w:r>
    </w:p>
    <w:p>
      <w:pPr>
        <w:pStyle w:val="Heading2"/>
        <w:spacing w:after="120" w:before="240"/>
      </w:pPr>
      <w:r>
        <w:rPr>
          <w:b/>
          <w:bCs/>
          <w:color w:val="0F3460"/>
        </w:rPr>
        <w:t xml:space="preserve">3. Protected Rating Thresholds</w:t>
      </w:r>
    </w:p>
    <w:p>
      <w:pPr>
        <w:spacing w:after="120"/>
      </w:pPr>
      <w:r>
        <w:t xml:space="preserve">Different ratings receive different levels of protection based on how long they have been in effect. Understanding these thresholds is essential for long-term planning.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2340"/>
        <w:gridCol w:w="4680"/>
      </w:tblGrid>
      <w:tr>
        <w:tc>
          <w:tcPr>
            <w:tcW w:type="dxa" w:w="1872"/>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Years in Effect</w:t>
            </w:r>
          </w:p>
        </w:tc>
        <w:tc>
          <w:tcPr>
            <w:tcW w:type="dxa" w:w="2340"/>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Protection Level</w:t>
            </w:r>
          </w:p>
        </w:tc>
        <w:tc>
          <w:tcPr>
            <w:tcW w:type="dxa" w:w="4680"/>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What It Means</w:t>
            </w:r>
          </w:p>
        </w:tc>
      </w:tr>
      <w:tr>
        <w:tc>
          <w:tcPr>
            <w:tcW w:type="dxa" w:w="1872"/>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0-2 years</w:t>
            </w:r>
          </w:p>
        </w:tc>
        <w:tc>
          <w:tcPr>
            <w:tcW w:type="dxa" w:w="234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No protection</w:t>
            </w:r>
          </w:p>
        </w:tc>
        <w:tc>
          <w:tcPr>
            <w:tcW w:type="dxa" w:w="468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VA can reduce any time with basic exam evidence</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2-5 years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Minimal protection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Standard reduction standards apply; VA must provide rationale</w:t>
            </w:r>
          </w:p>
        </w:tc>
      </w:tr>
      <w:tr>
        <w:tc>
          <w:tcPr>
            <w:tcW w:type="dxa" w:w="1872"/>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5+ years</w:t>
            </w:r>
          </w:p>
        </w:tc>
        <w:tc>
          <w:tcPr>
            <w:tcW w:type="dxa" w:w="234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Full protection</w:t>
            </w:r>
          </w:p>
        </w:tc>
        <w:tc>
          <w:tcPr>
            <w:tcW w:type="dxa" w:w="468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Requires material improvement evidence to reduce rating</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10+ years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Maximum protection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Cannot sever service connection; only reduction possible with material improvement</w:t>
            </w:r>
          </w:p>
        </w:tc>
      </w:tr>
      <w:tr>
        <w:tc>
          <w:tcPr>
            <w:tcW w:type="dxa" w:w="1872"/>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20+ years (100%)</w:t>
            </w:r>
          </w:p>
        </w:tc>
        <w:tc>
          <w:tcPr>
            <w:tcW w:type="dxa" w:w="234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Permanent &amp; Total</w:t>
            </w:r>
          </w:p>
        </w:tc>
        <w:tc>
          <w:tcPr>
            <w:tcW w:type="dxa" w:w="468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Unchangeable except for fraud; cannot be reduced</w:t>
            </w:r>
          </w:p>
        </w:tc>
      </w:tr>
    </w:tbl>
    <w:p>
      <w:pPr>
        <w:spacing w:after="120"/>
      </w:pPr>
      <w:r>
        <w:t xml:space="preserve"/>
      </w:r>
    </w:p>
    <w:p>
      <w:pPr>
        <w:pStyle w:val="Heading2"/>
        <w:spacing w:after="120" w:before="240"/>
      </w:pPr>
      <w:r>
        <w:rPr>
          <w:b/>
          <w:bCs/>
          <w:color w:val="0F3460"/>
        </w:rPr>
        <w:t xml:space="preserve">4. Routine Exam Preparation Plan</w:t>
      </w:r>
    </w:p>
    <w:p>
      <w:pPr>
        <w:spacing w:after="120"/>
      </w:pPr>
      <w:r>
        <w:t xml:space="preserve">VA C&amp;P exams are critical milestones. How you prepare and present yourself can significantly impact the examiner's findings.</w:t>
      </w:r>
    </w:p>
    <w:p>
      <w:pPr>
        <w:pStyle w:val="Heading2"/>
        <w:spacing w:after="80" w:before="120"/>
      </w:pPr>
      <w:r>
        <w:rPr>
          <w:b/>
          <w:bCs/>
          <w:color w:val="2D6A4F"/>
        </w:rPr>
        <w:t xml:space="preserve">Before the Exam</w:t>
      </w:r>
    </w:p>
    <w:p>
      <w:pPr>
        <w:pStyle w:val="ListParagraph"/>
        <w:numPr>
          <w:ilvl w:val="0"/>
          <w:numId w:val="2"/>
        </w:numPr>
      </w:pPr>
      <w:r>
        <w:t xml:space="preserve">Document current symptoms: Keep a daily log for 2-4 weeks prior to exam. Record pain levels, functional limitations, medication effects, and bad days. Bring this log to the exam.</w:t>
      </w:r>
    </w:p>
    <w:p>
      <w:pPr>
        <w:pStyle w:val="ListParagraph"/>
        <w:numPr>
          <w:ilvl w:val="0"/>
          <w:numId w:val="2"/>
        </w:numPr>
      </w:pPr>
      <w:r>
        <w:t xml:space="preserve">Gather supporting documents: Bring prior rating decisions, treatment records, and medical summaries from civilian providers. These establish consistency in your condition.</w:t>
      </w:r>
    </w:p>
    <w:p>
      <w:pPr>
        <w:pStyle w:val="ListParagraph"/>
        <w:numPr>
          <w:ilvl w:val="0"/>
          <w:numId w:val="2"/>
        </w:numPr>
      </w:pPr>
      <w:r>
        <w:t xml:space="preserve">Prepare a written statement: Describe how your disability affects daily life—work, family, hobbies, self-care. Be specific with examples. The examiner must consider this in the report.</w:t>
      </w:r>
    </w:p>
    <w:p>
      <w:pPr>
        <w:pStyle w:val="ListParagraph"/>
        <w:numPr>
          <w:ilvl w:val="0"/>
          <w:numId w:val="2"/>
        </w:numPr>
      </w:pPr>
      <w:r>
        <w:t xml:space="preserve">Do NOT exaggerate or misrepresent. Fraud is a felony. Honesty combined with clear documentation is your best protection.</w:t>
      </w:r>
    </w:p>
    <w:p>
      <w:pPr>
        <w:pStyle w:val="Heading2"/>
        <w:spacing w:after="80" w:before="120"/>
      </w:pPr>
      <w:r>
        <w:rPr>
          <w:b/>
          <w:bCs/>
          <w:color w:val="2D6A4F"/>
        </w:rPr>
        <w:t xml:space="preserve">During the Exam</w:t>
      </w:r>
    </w:p>
    <w:p>
      <w:pPr>
        <w:pStyle w:val="ListParagraph"/>
        <w:numPr>
          <w:ilvl w:val="0"/>
          <w:numId w:val="2"/>
        </w:numPr>
      </w:pPr>
      <w:r>
        <w:t xml:space="preserve">Be factual and consistent: Describe your condition as it typically is. Do not perform symptoms or exaggerate functional loss. Examiners are trained to detect inconsistencies.</w:t>
      </w:r>
    </w:p>
    <w:p>
      <w:pPr>
        <w:pStyle w:val="ListParagraph"/>
        <w:numPr>
          <w:ilvl w:val="0"/>
          <w:numId w:val="2"/>
        </w:numPr>
      </w:pPr>
      <w:r>
        <w:t xml:space="preserve">Discuss real functional impacts: Explain how conditions affect work, relationships, self-care, and participation in activities. Connect symptoms to documented medical findings.</w:t>
      </w:r>
    </w:p>
    <w:p>
      <w:pPr>
        <w:pStyle w:val="ListParagraph"/>
        <w:numPr>
          <w:ilvl w:val="0"/>
          <w:numId w:val="2"/>
        </w:numPr>
      </w:pPr>
      <w:r>
        <w:t xml:space="preserve">Request clarification: If the examiner asks confusing questions, ask them to clarify. If they misstate something you said, gently correct it.</w:t>
      </w:r>
    </w:p>
    <w:p>
      <w:pPr>
        <w:pStyle w:val="Heading2"/>
        <w:spacing w:after="80" w:before="120"/>
      </w:pPr>
      <w:r>
        <w:rPr>
          <w:b/>
          <w:bCs/>
          <w:color w:val="2D6A4F"/>
        </w:rPr>
        <w:t xml:space="preserve">After the Exam</w:t>
      </w:r>
    </w:p>
    <w:p>
      <w:pPr>
        <w:pStyle w:val="ListParagraph"/>
        <w:numPr>
          <w:ilvl w:val="0"/>
          <w:numId w:val="2"/>
        </w:numPr>
        <w:spacing w:after="120"/>
      </w:pPr>
      <w:r>
        <w:t xml:space="preserve">Request your C&amp;P report: Within 30 days, request the completed exam report from the VA. Check for errors, omissions, or mischaracterizations. File a Statement in Support (</w:t>
      </w:r>
      <w:r>
        <w:rPr>
          <w:color w:val="0F3460"/>
        </w:rPr>
        <w:t xml:space="preserve">VA Form 21-4138</w:t>
      </w:r>
      <w:r>
        <w:t xml:space="preserve">) if needed to correct inaccuracies.</w:t>
      </w:r>
    </w:p>
    <w:p>
      <w:pPr>
        <w:pStyle w:val="Heading2"/>
        <w:spacing w:after="120" w:before="240"/>
      </w:pPr>
      <w:r>
        <w:rPr>
          <w:b/>
          <w:bCs/>
          <w:color w:val="0F3460"/>
        </w:rPr>
        <w:t xml:space="preserve">5. Evidence Maintenance Strategy</w:t>
      </w:r>
    </w:p>
    <w:p>
      <w:pPr>
        <w:spacing w:after="120"/>
      </w:pPr>
      <w:r>
        <w:t xml:space="preserve">Continuous, current evidence is the strongest defense against ratings reduction. Build a paper trail that demonstrates ongoing disability.</w:t>
      </w:r>
    </w:p>
    <w:p>
      <w:pPr>
        <w:pStyle w:val="Heading2"/>
        <w:spacing w:after="80" w:before="120"/>
      </w:pPr>
      <w:r>
        <w:rPr>
          <w:b/>
          <w:bCs/>
          <w:color w:val="2D6A4F"/>
        </w:rPr>
        <w:t xml:space="preserve">Medical Records</w:t>
      </w:r>
    </w:p>
    <w:p>
      <w:pPr>
        <w:pStyle w:val="ListParagraph"/>
        <w:numPr>
          <w:ilvl w:val="0"/>
          <w:numId w:val="2"/>
        </w:numPr>
      </w:pPr>
      <w:r>
        <w:t xml:space="preserve">VA Medical Records: Request updated records annually from your VA medical center. Attend all scheduled appointments. Each visit creates a contemporaneous record of your condition.</w:t>
      </w:r>
    </w:p>
    <w:p>
      <w:pPr>
        <w:pStyle w:val="ListParagraph"/>
        <w:numPr>
          <w:ilvl w:val="0"/>
          <w:numId w:val="2"/>
        </w:numPr>
      </w:pPr>
      <w:r>
        <w:t xml:space="preserve">Civilian Provider Records: See civilian healthcare providers even if VA covers your needs. Use </w:t>
      </w:r>
      <w:r>
        <w:rPr>
          <w:color w:val="0F3460"/>
        </w:rPr>
        <w:t xml:space="preserve">VA Form 21-4142</w:t>
      </w:r>
      <w:r>
        <w:t xml:space="preserve"> (Authorization to Release Information) to obtain private medical records from civilian providers. These demonstrate the condition is not just a VA finding—it is recognized by the broader medical community. Get copies of all reports, test results, and provider notes.</w:t>
      </w:r>
    </w:p>
    <w:p>
      <w:pPr>
        <w:pStyle w:val="Heading2"/>
        <w:spacing w:after="80" w:before="120"/>
      </w:pPr>
      <w:r>
        <w:rPr>
          <w:b/>
          <w:bCs/>
          <w:color w:val="2D6A4F"/>
        </w:rPr>
        <w:t xml:space="preserve">Lay Evidence</w:t>
      </w:r>
    </w:p>
    <w:p>
      <w:pPr>
        <w:pStyle w:val="ListParagraph"/>
        <w:numPr>
          <w:ilvl w:val="0"/>
          <w:numId w:val="2"/>
        </w:numPr>
      </w:pPr>
      <w:r>
        <w:t xml:space="preserve">Buddy Statements: Have service members who witnessed your military service document the onset and nature of your conditions. Use </w:t>
      </w:r>
      <w:r>
        <w:rPr>
          <w:color w:val="0F3460"/>
        </w:rPr>
        <w:t xml:space="preserve">VA Form 21-10210</w:t>
      </w:r>
      <w:r>
        <w:t xml:space="preserve"> (Lay Witness Statement) for standardized format. Refresh these statements every 2-3 years.</w:t>
      </w:r>
    </w:p>
    <w:p>
      <w:pPr>
        <w:pStyle w:val="ListParagraph"/>
        <w:numPr>
          <w:ilvl w:val="0"/>
          <w:numId w:val="2"/>
        </w:numPr>
      </w:pPr>
      <w:r>
        <w:t xml:space="preserve">Family Statements: Family members who witness daily impacts—pain, medication effects, functional limitations—can provide powerful contemporaneous evidence. Update these annually.</w:t>
      </w:r>
    </w:p>
    <w:p>
      <w:pPr>
        <w:pStyle w:val="Heading2"/>
        <w:spacing w:after="80" w:before="120"/>
      </w:pPr>
      <w:r>
        <w:rPr>
          <w:b/>
          <w:bCs/>
          <w:color w:val="2D6A4F"/>
        </w:rPr>
        <w:t xml:space="preserve">Personal Documentation</w:t>
      </w:r>
    </w:p>
    <w:p>
      <w:pPr>
        <w:pStyle w:val="ListParagraph"/>
        <w:numPr>
          <w:ilvl w:val="0"/>
          <w:numId w:val="2"/>
        </w:numPr>
      </w:pPr>
      <w:r>
        <w:t xml:space="preserve">Medical Journal: Keep a running log of symptoms, treatments, flare-ups, and functional limitations. This becomes evidence of the disability's ongoing nature.</w:t>
      </w:r>
    </w:p>
    <w:p>
      <w:pPr>
        <w:pStyle w:val="ListParagraph"/>
        <w:numPr>
          <w:ilvl w:val="0"/>
          <w:numId w:val="2"/>
        </w:numPr>
      </w:pPr>
      <w:r>
        <w:t xml:space="preserve">Photo/Video Documentation: For conditions with visible manifestations (skin conditions, mobility limitations, etc.), occasional photos or short videos documenting functional limitations create objective evidence.</w:t>
      </w:r>
    </w:p>
    <w:p>
      <w:pPr>
        <w:spacing w:after="120"/>
      </w:pPr>
      <w:r>
        <w:t xml:space="preserve"/>
      </w:r>
    </w:p>
    <w:p>
      <w:pPr>
        <w:pStyle w:val="Heading2"/>
        <w:spacing w:after="120" w:before="240"/>
      </w:pPr>
      <w:r>
        <w:rPr>
          <w:b/>
          <w:bCs/>
          <w:color w:val="0F3460"/>
        </w:rPr>
        <w:t xml:space="preserve">6. Reduction Defense Playbook</w:t>
      </w:r>
    </w:p>
    <w:p>
      <w:r>
        <w:t xml:space="preserve">If the VA proposes reduction, this is your step-by-step action plan. The timeline is tight—follow it carefully.</w:t>
      </w:r>
    </w:p>
    <w:p>
      <w:pPr>
        <w:pStyle w:val="Heading2"/>
        <w:spacing w:after="80" w:before="120"/>
      </w:pPr>
      <w:r>
        <w:rPr>
          <w:b/>
          <w:bCs/>
          <w:color w:val="2D6A4F"/>
        </w:rPr>
        <w:t xml:space="preserve">Step 1: Receive Notice (Days 1-3)</w:t>
      </w:r>
    </w:p>
    <w:p>
      <w:r>
        <w:t xml:space="preserve">Upon receiving a Notice of Proposed Action, immediately document the date received. This triggers your appeal window. Make copies and store securely. Contact a Veterans Service Officer (VSO) or attorney immediately. Do not delay. The 30-day clock is running.</w:t>
      </w:r>
    </w:p>
    <w:p>
      <w:pPr>
        <w:pStyle w:val="Heading2"/>
        <w:spacing w:after="80" w:before="120"/>
      </w:pPr>
      <w:r>
        <w:rPr>
          <w:b/>
          <w:bCs/>
          <w:color w:val="2D6A4F"/>
        </w:rPr>
        <w:t xml:space="preserve">Step 2: Gather Current Evidence (Days 4-15)</w:t>
      </w:r>
    </w:p>
    <w:p>
      <w:r>
        <w:t xml:space="preserve">Request current medical records from all providers—VA and civilian. Use </w:t>
      </w:r>
      <w:r>
        <w:rPr>
          <w:color w:val="0F3460"/>
        </w:rPr>
        <w:t xml:space="preserve">VA Form 21-4142</w:t>
      </w:r>
      <w:r>
        <w:t xml:space="preserve"> to authorize release of private medical records. Obtain recent lab results, imaging, treatment notes, and provider opinions. Contact lay witnesses (family, friends, former coworkers) and request written statements describing your current functional limitations. Provide a template to make it easy.</w:t>
      </w:r>
    </w:p>
    <w:p>
      <w:pPr>
        <w:pStyle w:val="Heading2"/>
        <w:spacing w:after="80" w:before="120"/>
      </w:pPr>
      <w:r>
        <w:rPr>
          <w:b/>
          <w:bCs/>
          <w:color w:val="2D6A4F"/>
        </w:rPr>
        <w:t xml:space="preserve">Step 3: Prepare Response (Days 16-25)</w:t>
      </w:r>
    </w:p>
    <w:p>
      <w:r>
        <w:t xml:space="preserve">Write a detailed personal statement using </w:t>
      </w:r>
      <w:r>
        <w:rPr>
          <w:color w:val="0F3460"/>
        </w:rPr>
        <w:t xml:space="preserve">VA Form 21-4138</w:t>
      </w:r>
      <w:r>
        <w:t xml:space="preserve"> (Statement in Support of Claim) addressing the VA's proposed reduction. Refute each point. Explain why the new exam does not show material improvement. Reference prior consistent findings. Your VSO or attorney should identify legal arguments: cite 38 CFR 3.344 stabilization rules; point out any exam deficiencies; highlight inconsistencies with prior exams.</w:t>
      </w:r>
    </w:p>
    <w:p>
      <w:pPr>
        <w:pStyle w:val="Heading2"/>
        <w:spacing w:after="80" w:before="120"/>
      </w:pPr>
      <w:r>
        <w:rPr>
          <w:b/>
          <w:bCs/>
          <w:color w:val="2D6A4F"/>
        </w:rPr>
        <w:t xml:space="preserve">Step 4: Submit Response (Days 26-30)</w:t>
      </w:r>
    </w:p>
    <w:p>
      <w:r>
        <w:t xml:space="preserve">Send your response and all supporting evidence to the VA Regional Office. Include a cover letter referencing the specific Notice of Proposed Action. Keep a copy for your records. Send via certified mail with return receipt. Do NOT rely on VA.gov uploads alone. Paper trails protect you.</w:t>
      </w:r>
    </w:p>
    <w:p>
      <w:pPr>
        <w:pStyle w:val="Heading2"/>
        <w:spacing w:after="80" w:before="120"/>
      </w:pPr>
      <w:r>
        <w:rPr>
          <w:b/>
          <w:bCs/>
          <w:color w:val="2D6A4F"/>
        </w:rPr>
        <w:t xml:space="preserve">Step 5: Request Hearing/Appeal (If Reduction Issued)</w:t>
      </w:r>
    </w:p>
    <w:p>
      <w:r>
        <w:t xml:space="preserve">If the VA issues a final reduction decision despite your evidence, you have appeal rights. File a </w:t>
      </w:r>
      <w:r>
        <w:rPr>
          <w:color w:val="0F3460"/>
        </w:rPr>
        <w:t xml:space="preserve">VA Form 10182</w:t>
      </w:r>
      <w:r>
        <w:t xml:space="preserve"> (Notice of Disagreement) within one year. Request a hearing before a Veterans Law Judge at the Board of Veterans' Appeals. Consider hiring a VA-accredited attorney for this level.</w:t>
      </w:r>
    </w:p>
    <w:p>
      <w:pPr>
        <w:spacing w:after="120"/>
      </w:pPr>
      <w:r>
        <w:t xml:space="preserve"/>
      </w:r>
    </w:p>
    <w:p>
      <w:pPr>
        <w:pStyle w:val="Heading2"/>
        <w:spacing w:after="120" w:before="240"/>
      </w:pPr>
      <w:r>
        <w:rPr>
          <w:b/>
          <w:bCs/>
          <w:color w:val="0F3460"/>
        </w:rPr>
        <w:t xml:space="preserve">7. Pre-Stabilization vs. Post-Stabilization</w:t>
      </w:r>
    </w:p>
    <w:p>
      <w:pPr>
        <w:spacing w:after="120"/>
      </w:pPr>
      <w:r>
        <w:t xml:space="preserve">Different standards apply depending on whether your rating has reached the 5-year stabilization milestone.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Standard</w:t>
            </w:r>
          </w:p>
        </w:tc>
        <w:tc>
          <w:tcPr>
            <w:tcW w:type="dxa" w:w="3120"/>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Pre-5 Year Ratings</w:t>
            </w:r>
          </w:p>
        </w:tc>
        <w:tc>
          <w:tcPr>
            <w:tcW w:type="dxa" w:w="3120"/>
            <w:tcBorders>
              <w:top w:val="single" w:color="1A1A2E" w:sz="6"/>
              <w:left w:val="single" w:color="1A1A2E" w:sz="6"/>
              <w:bottom w:val="single" w:color="1A1A2E" w:sz="6"/>
              <w:right w:val="single" w:color="1A1A2E" w:sz="6"/>
            </w:tcBorders>
            <w:shd w:fill="1A1A2E" w:val="clear"/>
            <w:tcMar>
              <w:top w:type="dxa" w:w="80"/>
              <w:left w:type="dxa" w:w="120"/>
              <w:bottom w:type="dxa" w:w="80"/>
              <w:right w:type="dxa" w:w="120"/>
            </w:tcMar>
          </w:tcPr>
          <w:p>
            <w:pPr>
              <w:jc w:val="center"/>
            </w:pPr>
            <w:r>
              <w:rPr>
                <w:b/>
                <w:bCs/>
                <w:color w:val="FFFFFF"/>
              </w:rPr>
              <w:t xml:space="preserve">5+ Year Ratings</w:t>
            </w:r>
          </w:p>
        </w:tc>
      </w:tr>
      <w:tr>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Reduction Standard</w:t>
            </w:r>
          </w:p>
        </w:tc>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Any evidence of improvement</w:t>
            </w:r>
          </w:p>
        </w:tc>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Material improvement required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Burden of Proof</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On VA (but lighter)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t xml:space="preserve">Significantly on VA</w:t>
            </w:r>
          </w:p>
        </w:tc>
      </w:tr>
      <w:tr>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Benefit of Doubt</w:t>
            </w:r>
          </w:p>
        </w:tc>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Limited application</w:t>
            </w:r>
          </w:p>
        </w:tc>
        <w:tc>
          <w:tcPr>
            <w:tcW w:type="dxa" w:w="3120"/>
            <w:tcBorders>
              <w:top w:val="single" w:color="CCCCCC" w:sz="1"/>
              <w:left w:val="single" w:color="CCCCCC" w:sz="1"/>
              <w:bottom w:val="single" w:color="CCCCCC" w:sz="1"/>
              <w:right w:val="single" w:color="CCCCCC" w:sz="1"/>
            </w:tcBorders>
            <w:shd w:fill="F0F0F0" w:val="clear"/>
            <w:tcMar>
              <w:top w:type="dxa" w:w="80"/>
              <w:left w:type="dxa" w:w="120"/>
              <w:bottom w:type="dxa" w:w="80"/>
              <w:right w:type="dxa" w:w="120"/>
            </w:tcMar>
          </w:tcPr>
          <w:p>
            <w:r>
              <w:t xml:space="preserve">Full application if evidence is equivocal</w:t>
            </w:r>
          </w:p>
        </w:tc>
      </w:tr>
    </w:tbl>
    <w:p>
      <w:pPr>
        <w:spacing w:after="120"/>
      </w:pPr>
      <w:r>
        <w:t xml:space="preserve"/>
      </w:r>
    </w:p>
    <w:p>
      <w:pPr>
        <w:pStyle w:val="Heading2"/>
        <w:spacing w:after="120" w:before="240"/>
      </w:pPr>
      <w:r>
        <w:rPr>
          <w:b/>
          <w:bCs/>
          <w:color w:val="0F3460"/>
        </w:rPr>
        <w:t xml:space="preserve">8. Case Law References</w:t>
      </w:r>
    </w:p>
    <w:p>
      <w:pPr>
        <w:spacing w:after="120"/>
      </w:pPr>
      <w:r>
        <w:t xml:space="preserve">These landmark cases establish the legal framework protecting your ratings.</w:t>
      </w:r>
    </w:p>
    <w:p>
      <w:pPr>
        <w:pStyle w:val="Heading2"/>
        <w:spacing w:after="80" w:before="120"/>
      </w:pPr>
      <w:r>
        <w:rPr>
          <w:b/>
          <w:bCs/>
        </w:rPr>
        <w:t xml:space="preserve">Brown v. Brown, 514 F.3d 1427 (Fed. Cir. 2008)</w:t>
      </w:r>
    </w:p>
    <w:p>
      <w:pPr>
        <w:spacing w:after="120"/>
      </w:pPr>
      <w:r>
        <w:t xml:space="preserve">Established that material improvement must be improvement under ordinary conditions of civilian life. A single C&amp;P exam showing minor improvements is insufficient. The disability's trajectory over time, consistency with prior exams, and real-world functional capacity matter most.</w:t>
      </w:r>
    </w:p>
    <w:p>
      <w:pPr>
        <w:pStyle w:val="Heading2"/>
        <w:spacing w:after="80" w:before="120"/>
      </w:pPr>
      <w:r>
        <w:rPr>
          <w:b/>
          <w:bCs/>
        </w:rPr>
        <w:t xml:space="preserve">Kitchens v. Brown, 7 F.3d 1029 (Fed. Cir. 1993)</w:t>
      </w:r>
    </w:p>
    <w:p>
      <w:pPr>
        <w:spacing w:after="120"/>
      </w:pPr>
      <w:r>
        <w:t xml:space="preserve">Affirmed VA compliance with 38 CFR 3.344 stabilization requirements. Once five years have passed, the VA cannot ignore this rule. If the five-year rule is violated in issuing a reduction, courts will overturn the decision.</w:t>
      </w:r>
    </w:p>
    <w:p>
      <w:pPr>
        <w:pStyle w:val="Heading2"/>
        <w:spacing w:after="80" w:before="120"/>
      </w:pPr>
      <w:r>
        <w:rPr>
          <w:b/>
          <w:bCs/>
        </w:rPr>
        <w:t xml:space="preserve">Schafrath v. Derwinski, 1 Vet.App. 589 (1991)</w:t>
      </w:r>
    </w:p>
    <w:p>
      <w:pPr>
        <w:spacing w:after="120"/>
      </w:pPr>
      <w:r>
        <w:t xml:space="preserve">Established that rating decisions must be compared with prior rating history and examinations. A new exam cannot exist in a vacuum. VA examiners must acknowledge and explain why current findings differ from the disability's historical pattern.</w:t>
      </w:r>
    </w:p>
    <w:p>
      <w:pPr>
        <w:pStyle w:val="Heading2"/>
        <w:spacing w:after="120" w:before="240"/>
      </w:pPr>
      <w:r>
        <w:rPr>
          <w:b/>
          <w:bCs/>
          <w:color w:val="0F3460"/>
        </w:rPr>
        <w:t xml:space="preserve">9. Common VA Errors in Reductions</w:t>
      </w:r>
    </w:p>
    <w:p>
      <w:pPr>
        <w:spacing w:after="120"/>
      </w:pPr>
      <w:r>
        <w:t xml:space="preserve">Veterans often successfully challenge reductions by pointing out these recurrent mistakes in VA decision-making.</w:t>
      </w:r>
    </w:p>
    <w:p>
      <w:pPr>
        <w:pStyle w:val="Heading2"/>
        <w:spacing w:after="80" w:before="120"/>
      </w:pPr>
      <w:r>
        <w:rPr>
          <w:b/>
          <w:bCs/>
          <w:color w:val="E94560"/>
        </w:rPr>
        <w:t xml:space="preserve">Error #1: Failure to Compare Exams</w:t>
      </w:r>
    </w:p>
    <w:p>
      <w:pPr>
        <w:spacing w:after="120"/>
      </w:pPr>
      <w:r>
        <w:t xml:space="preserve">The new C&amp;P report does not meaningfully compare findings with prior exams. If your current exam shows the same limitations as exams from 3 years ago, that is not improvement. Demand explicit comparison language in responses.</w:t>
      </w:r>
    </w:p>
    <w:p>
      <w:pPr>
        <w:pStyle w:val="Heading2"/>
        <w:spacing w:after="80" w:before="120"/>
      </w:pPr>
      <w:r>
        <w:rPr>
          <w:b/>
          <w:bCs/>
          <w:color w:val="E94560"/>
        </w:rPr>
        <w:t xml:space="preserve">Error #2: Single-Exam Reductions</w:t>
      </w:r>
    </w:p>
    <w:p>
      <w:pPr>
        <w:spacing w:after="120"/>
      </w:pPr>
      <w:r>
        <w:t xml:space="preserve">VA bases reduction on one C&amp;P exam despite a long history of consistent findings. One exam, even if favorable to reduction, is not material improvement. Courts require consistent, sustained improvement.</w:t>
      </w:r>
    </w:p>
    <w:p>
      <w:pPr>
        <w:pStyle w:val="Heading2"/>
        <w:spacing w:after="80" w:before="120"/>
      </w:pPr>
      <w:r>
        <w:rPr>
          <w:b/>
          <w:bCs/>
          <w:color w:val="E94560"/>
        </w:rPr>
        <w:t xml:space="preserve">Error #3: Ignoring Lay Evidence</w:t>
      </w:r>
    </w:p>
    <w:p>
      <w:pPr>
        <w:spacing w:after="120"/>
      </w:pPr>
      <w:r>
        <w:t xml:space="preserve">VA dismisses testimony from family, coworkers, and friends without explanation. Lay evidence is powerful because it reflects real-world functional impacts. Demand written explanation if VA rejects lay evidence.</w:t>
      </w:r>
    </w:p>
    <w:p>
      <w:pPr>
        <w:pStyle w:val="Heading2"/>
        <w:spacing w:after="80" w:before="120"/>
      </w:pPr>
      <w:r>
        <w:rPr>
          <w:b/>
          <w:bCs/>
          <w:color w:val="E94560"/>
        </w:rPr>
        <w:t xml:space="preserve">Error #4: Rating Threshold Ignorance</w:t>
      </w:r>
    </w:p>
    <w:p>
      <w:pPr>
        <w:spacing w:after="120"/>
      </w:pPr>
      <w:r>
        <w:t xml:space="preserve">VA applies pre-5-year standards to a rating that has been in effect 7 years. This violates 38 CFR 3.344(a). If your rating is over 5 years, VA must explicitly find material improvement.</w:t>
      </w:r>
    </w:p>
    <w:p>
      <w:pPr>
        <w:pStyle w:val="Heading2"/>
        <w:spacing w:after="80" w:before="120"/>
      </w:pPr>
      <w:r>
        <w:rPr>
          <w:b/>
          <w:bCs/>
          <w:color w:val="E94560"/>
        </w:rPr>
        <w:t xml:space="preserve">Error #5: No Rationale for Exam Deficiency</w:t>
      </w:r>
    </w:p>
    <w:p>
      <w:pPr>
        <w:spacing w:after="120"/>
      </w:pPr>
      <w:r>
        <w:t xml:space="preserve">If the C&amp;P examiner misunderstood your condition, failed to perform certain tests, or made documented errors, the VA must address these in the rating decision. Missing rationale is a signal of inadequate decision-making.</w:t>
      </w:r>
    </w:p>
    <w:p>
      <w:pPr>
        <w:pStyle w:val="Heading2"/>
        <w:spacing w:after="120" w:before="240"/>
      </w:pPr>
      <w:r>
        <w:rPr>
          <w:b/>
          <w:bCs/>
          <w:color w:val="0F3460"/>
        </w:rPr>
        <w:t xml:space="preserve">10. Action Items Checklist</w:t>
      </w:r>
    </w:p>
    <w:p>
      <w:r>
        <w:t xml:space="preserve">Use this checklist to ensure you are consistently maintaining protection for your ratings.</w:t>
      </w:r>
    </w:p>
    <w:p>
      <w:pPr>
        <w:pStyle w:val="Heading2"/>
        <w:spacing w:after="80" w:before="120"/>
      </w:pPr>
      <w:r>
        <w:rPr>
          <w:b/>
          <w:bCs/>
          <w:color w:val="2D6A4F"/>
        </w:rPr>
        <w:t xml:space="preserve">Quarterly</w:t>
      </w:r>
    </w:p>
    <w:p>
      <w:pPr>
        <w:pStyle w:val="ListParagraph"/>
        <w:numPr>
          <w:ilvl w:val="0"/>
          <w:numId w:val="2"/>
        </w:numPr>
      </w:pPr>
      <w:r>
        <w:t xml:space="preserve">Log into VA.gov and verify no new correspondence or proposed actions</w:t>
      </w:r>
    </w:p>
    <w:p>
      <w:pPr>
        <w:pStyle w:val="ListParagraph"/>
        <w:numPr>
          <w:ilvl w:val="0"/>
          <w:numId w:val="2"/>
        </w:numPr>
      </w:pPr>
      <w:r>
        <w:t xml:space="preserve">Update medical journal with recent symptoms, medications, and functional impacts</w:t>
      </w:r>
    </w:p>
    <w:p>
      <w:pPr>
        <w:pStyle w:val="ListParagraph"/>
        <w:numPr>
          <w:ilvl w:val="0"/>
          <w:numId w:val="2"/>
        </w:numPr>
      </w:pPr>
      <w:r>
        <w:t xml:space="preserve">Schedule or attend at least one VA or civilian provider appointment</w:t>
      </w:r>
    </w:p>
    <w:p>
      <w:pPr>
        <w:pStyle w:val="ListParagraph"/>
        <w:numPr>
          <w:ilvl w:val="0"/>
          <w:numId w:val="2"/>
        </w:numPr>
      </w:pPr>
      <w:r>
        <w:t xml:space="preserve">Review personal statement and make corrections if condition has changed</w:t>
      </w:r>
    </w:p>
    <w:p>
      <w:pPr>
        <w:pStyle w:val="Heading2"/>
        <w:spacing w:after="80" w:before="120"/>
      </w:pPr>
      <w:r>
        <w:rPr>
          <w:b/>
          <w:bCs/>
          <w:color w:val="2D6A4F"/>
        </w:rPr>
        <w:t xml:space="preserve">Annually</w:t>
      </w:r>
    </w:p>
    <w:p>
      <w:pPr>
        <w:pStyle w:val="ListParagraph"/>
        <w:numPr>
          <w:ilvl w:val="0"/>
          <w:numId w:val="2"/>
        </w:numPr>
      </w:pPr>
      <w:r>
        <w:t xml:space="preserve">Complete full rating inventory review (condition, %, effective date, years in effect)</w:t>
      </w:r>
    </w:p>
    <w:p>
      <w:pPr>
        <w:pStyle w:val="ListParagraph"/>
        <w:numPr>
          <w:ilvl w:val="0"/>
          <w:numId w:val="2"/>
        </w:numPr>
      </w:pPr>
      <w:r>
        <w:t xml:space="preserve">Request updated VA medical records from all providers</w:t>
      </w:r>
    </w:p>
    <w:p>
      <w:pPr>
        <w:pStyle w:val="ListParagraph"/>
        <w:numPr>
          <w:ilvl w:val="0"/>
          <w:numId w:val="2"/>
        </w:numPr>
      </w:pPr>
      <w:r>
        <w:t xml:space="preserve">Obtain updated civilian provider records and opinions</w:t>
      </w:r>
    </w:p>
    <w:p>
      <w:pPr>
        <w:pStyle w:val="ListParagraph"/>
        <w:numPr>
          <w:ilvl w:val="0"/>
          <w:numId w:val="2"/>
        </w:numPr>
      </w:pPr>
      <w:r>
        <w:t xml:space="preserve">Request updated buddy statements from service members</w:t>
      </w:r>
    </w:p>
    <w:p>
      <w:pPr>
        <w:pStyle w:val="ListParagraph"/>
        <w:numPr>
          <w:ilvl w:val="0"/>
          <w:numId w:val="2"/>
        </w:numPr>
      </w:pPr>
      <w:r>
        <w:t xml:space="preserve">Request updated family statements documenting functional impacts</w:t>
      </w:r>
    </w:p>
    <w:p>
      <w:pPr>
        <w:pStyle w:val="ListParagraph"/>
        <w:numPr>
          <w:ilvl w:val="0"/>
          <w:numId w:val="2"/>
        </w:numPr>
      </w:pPr>
      <w:r>
        <w:t xml:space="preserve">Calculate years in effect for each rating and identify approaching milestones</w:t>
      </w:r>
    </w:p>
    <w:p>
      <w:pPr>
        <w:pStyle w:val="ListParagraph"/>
        <w:numPr>
          <w:ilvl w:val="0"/>
          <w:numId w:val="2"/>
        </w:numPr>
      </w:pPr>
      <w:r>
        <w:t xml:space="preserve">Update personal statement reflecting current condition and functional limitations</w:t>
      </w:r>
    </w:p>
    <w:p>
      <w:pPr>
        <w:pStyle w:val="ListParagraph"/>
        <w:numPr>
          <w:ilvl w:val="0"/>
          <w:numId w:val="2"/>
        </w:numPr>
      </w:pPr>
      <w:r>
        <w:t xml:space="preserve">Organize all documents and backup digitally</w:t>
      </w:r>
    </w:p>
    <w:p>
      <w:pPr>
        <w:pStyle w:val="Heading2"/>
        <w:spacing w:after="80" w:before="120"/>
      </w:pPr>
      <w:r>
        <w:rPr>
          <w:b/>
          <w:bCs/>
          <w:color w:val="2D6A4F"/>
        </w:rPr>
        <w:t xml:space="preserve">At 5-Year Mark</w:t>
      </w:r>
    </w:p>
    <w:p>
      <w:pPr>
        <w:pStyle w:val="ListParagraph"/>
        <w:numPr>
          <w:ilvl w:val="0"/>
          <w:numId w:val="2"/>
        </w:numPr>
      </w:pPr>
      <w:r>
        <w:t xml:space="preserve">Document that rating has reached 5-year stabilization milestone</w:t>
      </w:r>
    </w:p>
    <w:p>
      <w:pPr>
        <w:pStyle w:val="ListParagraph"/>
        <w:numPr>
          <w:ilvl w:val="0"/>
          <w:numId w:val="2"/>
        </w:numPr>
      </w:pPr>
      <w:r>
        <w:t xml:space="preserve">Ensure all evidence is current and filed in VA records</w:t>
      </w:r>
    </w:p>
    <w:p>
      <w:pPr>
        <w:pStyle w:val="ListParagraph"/>
        <w:numPr>
          <w:ilvl w:val="0"/>
          <w:numId w:val="2"/>
        </w:numPr>
      </w:pPr>
      <w:r>
        <w:t xml:space="preserve">Update documentation noting shift to material improvement standard for any future reductions</w:t>
      </w:r>
    </w:p>
    <w:p>
      <w:pPr>
        <w:pStyle w:val="Heading2"/>
        <w:spacing w:after="80" w:before="120"/>
      </w:pPr>
      <w:r>
        <w:rPr>
          <w:b/>
          <w:bCs/>
          <w:color w:val="2D6A4F"/>
        </w:rPr>
        <w:t xml:space="preserve">At 10-Year Mark</w:t>
      </w:r>
    </w:p>
    <w:p>
      <w:pPr>
        <w:pStyle w:val="ListParagraph"/>
        <w:numPr>
          <w:ilvl w:val="0"/>
          <w:numId w:val="2"/>
        </w:numPr>
      </w:pPr>
      <w:r>
        <w:t xml:space="preserve">Document that service connection cannot be severed</w:t>
      </w:r>
    </w:p>
    <w:p>
      <w:pPr>
        <w:pStyle w:val="ListParagraph"/>
        <w:numPr>
          <w:ilvl w:val="0"/>
          <w:numId w:val="2"/>
        </w:numPr>
      </w:pPr>
      <w:r>
        <w:t xml:space="preserve">Note that only rating percentage reduction is possible, not termination</w:t>
      </w:r>
    </w:p>
    <w:p>
      <w:pPr>
        <w:pStyle w:val="Heading2"/>
        <w:spacing w:after="80" w:before="120"/>
      </w:pPr>
      <w:r>
        <w:rPr>
          <w:b/>
          <w:bCs/>
          <w:color w:val="2D6A4F"/>
        </w:rPr>
        <w:t xml:space="preserve">At 20-Year Mark (100% Rating)</w:t>
      </w:r>
    </w:p>
    <w:p>
      <w:pPr>
        <w:pStyle w:val="ListParagraph"/>
        <w:numPr>
          <w:ilvl w:val="0"/>
          <w:numId w:val="2"/>
        </w:numPr>
      </w:pPr>
      <w:r>
        <w:t xml:space="preserve">Verify rating has become Permanent &amp; Total (P&amp;T). No further reductions possible except for fraud.</w:t>
      </w:r>
    </w:p>
    <w:p>
      <w:pPr>
        <w:pStyle w:val="Heading2"/>
        <w:spacing w:after="80" w:before="120"/>
      </w:pPr>
      <w:r>
        <w:rPr>
          <w:b/>
          <w:bCs/>
          <w:color w:val="E94560"/>
        </w:rPr>
        <w:t xml:space="preserve">If Reduction is Proposed</w:t>
      </w:r>
    </w:p>
    <w:p>
      <w:pPr>
        <w:pStyle w:val="ListParagraph"/>
        <w:numPr>
          <w:ilvl w:val="0"/>
          <w:numId w:val="2"/>
        </w:numPr>
      </w:pPr>
      <w:r>
        <w:t xml:space="preserve">Immediately contact VSO or attorney</w:t>
      </w:r>
    </w:p>
    <w:p>
      <w:pPr>
        <w:pStyle w:val="ListParagraph"/>
        <w:numPr>
          <w:ilvl w:val="0"/>
          <w:numId w:val="2"/>
        </w:numPr>
      </w:pPr>
      <w:r>
        <w:t xml:space="preserve">Request current medical records from all providers</w:t>
      </w:r>
    </w:p>
    <w:p>
      <w:pPr>
        <w:pStyle w:val="ListParagraph"/>
        <w:numPr>
          <w:ilvl w:val="0"/>
          <w:numId w:val="2"/>
        </w:numPr>
      </w:pPr>
      <w:r>
        <w:t xml:space="preserve">Obtain current lay witness statements</w:t>
      </w:r>
    </w:p>
    <w:p>
      <w:pPr>
        <w:pStyle w:val="ListParagraph"/>
        <w:numPr>
          <w:ilvl w:val="0"/>
          <w:numId w:val="2"/>
        </w:numPr>
      </w:pPr>
      <w:r>
        <w:t xml:space="preserve">Prepare detailed response using </w:t>
      </w:r>
      <w:r>
        <w:rPr>
          <w:color w:val="0F3460"/>
        </w:rPr>
        <w:t xml:space="preserve">VA Form 21-4138</w:t>
      </w:r>
      <w:r>
        <w:t xml:space="preserve"> addressing each point of proposed reduction</w:t>
      </w:r>
    </w:p>
    <w:p>
      <w:pPr>
        <w:pStyle w:val="ListParagraph"/>
        <w:numPr>
          <w:ilvl w:val="0"/>
          <w:numId w:val="2"/>
        </w:numPr>
      </w:pPr>
      <w:r>
        <w:t xml:space="preserve">Cite applicable 38 CFR 3.344 stabilization rules</w:t>
      </w:r>
    </w:p>
    <w:p>
      <w:pPr>
        <w:pStyle w:val="ListParagraph"/>
        <w:numPr>
          <w:ilvl w:val="0"/>
          <w:numId w:val="2"/>
        </w:numPr>
      </w:pPr>
      <w:r>
        <w:t xml:space="preserve">Submit response via certified mail within 30 days</w:t>
      </w:r>
    </w:p>
    <w:p>
      <w:pPr>
        <w:pStyle w:val="ListParagraph"/>
        <w:numPr>
          <w:ilvl w:val="0"/>
          <w:numId w:val="2"/>
        </w:numPr>
      </w:pPr>
      <w:r>
        <w:t xml:space="preserve">If reduction is final, file </w:t>
      </w:r>
      <w:r>
        <w:rPr>
          <w:color w:val="0F3460"/>
        </w:rPr>
        <w:t xml:space="preserve">VA Form 10182</w:t>
      </w:r>
      <w:r>
        <w:t xml:space="preserve"> (Notice of Disagreement) within one year</w:t>
      </w:r>
    </w:p>
    <w:p>
      <w:pPr>
        <w:pStyle w:val="ListParagraph"/>
        <w:numPr>
          <w:ilvl w:val="0"/>
          <w:numId w:val="2"/>
        </w:numPr>
      </w:pPr>
      <w:r>
        <w:t xml:space="preserve">Request Board hearing and consider hiring VA-accredited attorney</w:t>
      </w:r>
    </w:p>
    <w:p>
      <w:pPr>
        <w:spacing w:after="120"/>
      </w:pPr>
      <w:r>
        <w:t xml:space="preserve"/>
      </w:r>
    </w:p>
    <w:p>
      <w:pPr>
        <w:spacing w:after="120" w:before="120"/>
        <w:jc w:val="center"/>
      </w:pPr>
      <w:r>
        <w:t xml:space="preserve">Your VA disability rating represents earned recognition of your service-connected disability. By understanding the legal protections in place and maintaining comprehensive evidence of your ongoing condition, you can confidently protect your ratings long-term.</w:t>
      </w:r>
    </w:p>
    <w:p>
      <w:pPr>
        <w:spacing w:before="120"/>
        <w:jc w:val="center"/>
      </w:pPr>
      <w:r>
        <w:rPr>
          <w:b/>
          <w:bCs/>
        </w:rPr>
        <w:t xml:space="preserve">Legal References:</w:t>
      </w:r>
      <w:r>
        <w:t xml:space="preserve"> 38 U.S.C. 1155; 38 CFR 3.344; 38 CFR 3.105(e)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2026-04-14T03:31:24.485Z</dcterms:created>
  <dcterms:modified xsi:type="dcterms:W3CDTF">2026-04-14T03:31:24.485Z</dcterms:modified>
</cp:coreProperties>
</file>

<file path=docProps/custom.xml><?xml version="1.0" encoding="utf-8"?>
<Properties xmlns="http://schemas.openxmlformats.org/officeDocument/2006/custom-properties" xmlns:vt="http://schemas.openxmlformats.org/officeDocument/2006/docPropsVTypes"/>
</file>