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pPr>
        <w:spacing w:before="240"/>
        <w:jc w:val="center"/>
      </w:pPr>
      <w:r>
        <w:rPr>
          <w:b/>
          <w:bCs/>
          <w:color w:val="1A1A2E"/>
          <w:sz w:val="40"/>
          <w:szCs w:val="40"/>
        </w:rPr>
        <w:t xml:space="preserve">Nexus Letter Provider Briefing Kit</w:t>
      </w:r>
    </w:p>
    <w:p>
      <w:pPr>
        <w:spacing w:after="120"/>
        <w:jc w:val="center"/>
      </w:pPr>
      <w:r>
        <w:t xml:space="preserve"/>
      </w:r>
    </w:p>
    <w:p>
      <w:pPr>
        <w:jc w:val="center"/>
      </w:pPr>
      <w:r>
        <w:rPr>
          <w:b/>
          <w:bCs/>
          <w:color w:val="E94560"/>
          <w:sz w:val="26"/>
          <w:szCs w:val="26"/>
        </w:rPr>
        <w:t xml:space="preserve">FWD Assist HQ</w:t>
      </w:r>
    </w:p>
    <w:p>
      <w:pPr>
        <w:spacing w:after="120"/>
        <w:jc w:val="center"/>
      </w:pPr>
      <w:r>
        <w:t xml:space="preserve"/>
      </w:r>
    </w:p>
    <w:p>
      <w:pPr>
        <w:jc w:val="center"/>
      </w:pPr>
      <w:r>
        <w:rPr>
          <w:i/>
          <w:iCs/>
          <w:sz w:val="24"/>
          <w:szCs w:val="24"/>
        </w:rPr>
        <w:t xml:space="preserve">Guide to Writing MST Medical Nexus Opinions</w:t>
      </w:r>
    </w:p>
    <w:p>
      <w:r>
        <w:br w:type="page"/>
      </w:r>
    </w:p>
    <w:p>
      <w:pPr>
        <w:pStyle w:val="Heading1"/>
      </w:pPr>
      <w:r>
        <w:t xml:space="preserve">What This Document Is</w:t>
      </w:r>
    </w:p>
    <w:p>
      <w:pPr>
        <w:spacing w:after="120"/>
      </w:pPr>
      <w:r>
        <w:t xml:space="preserve">This briefing guide is designed to give to your mental health provider before they write your MST nexus letter. Your provider may not be familiar with VA-specific MST requirements. Sharing this document helps ensure the letter includes all required elements.</w:t>
      </w:r>
    </w:p>
    <w:p>
      <w:pPr>
        <w:spacing w:after="240"/>
      </w:pPr>
      <w:r>
        <w:rPr>
          <w:b/>
          <w:bCs/>
        </w:rPr>
        <w:t xml:space="preserve">Give this entire document to your provider and discuss the six required components before they begin writing.</w:t>
      </w:r>
    </w:p>
    <w:p>
      <w:pPr>
        <w:pStyle w:val="Heading1"/>
      </w:pPr>
      <w:r>
        <w:t xml:space="preserve">What an MST Nexus Letter Is</w:t>
      </w:r>
    </w:p>
    <w:p>
      <w:pPr>
        <w:spacing w:after="120"/>
      </w:pPr>
      <w:r>
        <w:t xml:space="preserve">A nexus letter is a clinical medical opinion that connects your current mental health diagnosis to your MST experience. It does not verify that MST occurred&amp;#x2014;that is not the provider&amp;#x2019;s role. Instead, the provider reviews the evidence of the MST and your diagnosis, and provides a professional opinion on the causal connection.</w:t>
      </w:r>
    </w:p>
    <w:p>
      <w:pPr>
        <w:spacing w:after="120"/>
      </w:pPr>
      <w:r>
        <w:t xml:space="preserve">The standard is called &amp;#x201C;at least as likely as not.&amp;#x201D; This means the provider believes there is a 50% or greater probability that your current diagnosis was caused by or is related to the MST.</w:t>
      </w:r>
    </w:p>
    <w:p>
      <w:pPr>
        <w:spacing w:after="240"/>
      </w:pPr>
      <w:r>
        <w:rPr>
          <w:b/>
          <w:bCs/>
        </w:rPr>
        <w:t xml:space="preserve">A strong nexus letter is your single most important piece of evidence.</w:t>
      </w:r>
    </w:p>
    <w:p>
      <w:pPr>
        <w:pStyle w:val="Heading1"/>
      </w:pPr>
      <w:r>
        <w:t xml:space="preserve">The 6 Required Components</w:t>
      </w:r>
    </w:p>
    <w:p>
      <w:pPr>
        <w:spacing w:after="200"/>
      </w:pPr>
      <w:r>
        <w:t xml:space="preserve">The nexus letter must include all six of these components. Each section below provides sample language your provider can use or adapt:</w:t>
      </w:r>
    </w:p>
    <w:p>
      <w:pPr>
        <w:pStyle w:val="Heading2"/>
      </w:pPr>
      <w:r>
        <w:t xml:space="preserve">Component 1: Provider Credentials and Specialty</w:t>
      </w:r>
    </w:p>
    <w:p>
      <w:pPr>
        <w:spacing w:after="120"/>
      </w:pPr>
      <w:r>
        <w:t xml:space="preserve">The provider establishes their qualifications early in the letter:</w:t>
      </w:r>
    </w:p>
    <w:p>
      <w:pPr>
        <w:spacing w:after="200"/>
      </w:pPr>
      <w:r>
        <w:rPr>
          <w:i/>
          <w:iCs/>
        </w:rPr>
        <w:t xml:space="preserve">Sample language: &amp;#x201C;I am a board-certified psychiatrist [or licensed psychologist/LCSW] with X years of experience in the evaluation and treatment of trauma-related disorders and post-traumatic stress disorder. I have reviewed medical records, conducted a clinical evaluation, and am providing this opinion based on my professional expertise.&amp;#x201D;</w:t>
      </w:r>
    </w:p>
    <w:p>
      <w:pPr>
        <w:pStyle w:val="Heading2"/>
      </w:pPr>
      <w:r>
        <w:t xml:space="preserve">Component 2: List of All Records Reviewed</w:t>
      </w:r>
    </w:p>
    <w:p>
      <w:pPr>
        <w:spacing w:after="120"/>
      </w:pPr>
      <w:r>
        <w:t xml:space="preserve">The provider lists every document they reviewed. Be specific:</w:t>
      </w:r>
    </w:p>
    <w:p>
      <w:pPr>
        <w:spacing w:after="200"/>
      </w:pPr>
      <w:r>
        <w:rPr>
          <w:i/>
          <w:iCs/>
        </w:rPr>
        <w:t xml:space="preserve">Sample language: &amp;#x201C;In forming this opinion, I reviewed the following records: [Veteran name]&amp;#x2019;s VA psychiatric evaluation dated [date], VA psychiatric and mental health progress notes from [date range], military personnel records from [date range], [Veteran name]&amp;#x2019;s personal statement dated [date], medical records from [civilian provider name] from [date range], and [other records].&amp;#x201D;</w:t>
      </w:r>
    </w:p>
    <w:p>
      <w:pPr>
        <w:pStyle w:val="Heading2"/>
      </w:pPr>
      <w:r>
        <w:t xml:space="preserve">Component 3: Current Diagnosis with DSM-5 Terminology</w:t>
      </w:r>
    </w:p>
    <w:p>
      <w:pPr>
        <w:spacing w:after="120"/>
      </w:pPr>
      <w:r>
        <w:t xml:space="preserve">The provider states the specific DSM-5 diagnosis and lists the criteria met:</w:t>
      </w:r>
    </w:p>
    <w:p>
      <w:pPr>
        <w:spacing w:after="200"/>
      </w:pPr>
      <w:r>
        <w:rPr>
          <w:i/>
          <w:iCs/>
        </w:rPr>
        <w:t xml:space="preserve">Sample language: &amp;#x201C;[Veteran name] meets diagnostic criteria for Post-Traumatic Stress Disorder, 309.81 (F43.10), as defined in the Diagnostic and Statistical Manual of Mental Disorders (Fifth Edition). Specifically, the veteran meets Criterion B criteria (intrusive symptoms including nightmares and flashbacks), Criterion C (avoidance of trauma-related stimuli), Criterion D (negative alterations in cognition and mood), and Criterion E (alterations in arousal and reactivity including sleep disturbance and hypervigilance). Onset of symptoms followed the reported MST in [date].&amp;#x201D;</w:t>
      </w:r>
    </w:p>
    <w:p>
      <w:pPr>
        <w:pStyle w:val="Heading2"/>
      </w:pPr>
      <w:r>
        <w:t xml:space="preserve">Component 4: MST Qualifies as Criterion A Trauma</w:t>
      </w:r>
    </w:p>
    <w:p>
      <w:pPr>
        <w:spacing w:after="120"/>
      </w:pPr>
      <w:r>
        <w:t xml:space="preserve">The provider confirms that the MST meets the threshold for a traumatic stressor under DSM-5:</w:t>
      </w:r>
    </w:p>
    <w:p>
      <w:pPr>
        <w:spacing w:after="200"/>
      </w:pPr>
      <w:r>
        <w:rPr>
          <w:i/>
          <w:iCs/>
        </w:rPr>
        <w:t xml:space="preserve">Sample language: &amp;#x201C;The reported sexual assault [or harassment] during military service in [month/year] qualifies as a Criterion A traumatic stressor under the DSM-5 definition. Criterion A requires exposure to actual or threatened death, serious injury, or sexual violence through direct experience, witnessing, or learning that the event occurred to a family member or close associate. The veteran&amp;#x2019;s account of sexual assault during service clearly meets this threshold.&amp;#x201D;</w:t>
      </w:r>
    </w:p>
    <w:p>
      <w:pPr>
        <w:pStyle w:val="Heading2"/>
      </w:pPr>
      <w:r>
        <w:t xml:space="preserve">Component 5: Nexus Opinion Using &amp;#x201C;At Least as Likely as Not&amp;#x201D; Standard</w:t>
      </w:r>
    </w:p>
    <w:p>
      <w:pPr>
        <w:spacing w:after="120"/>
      </w:pPr>
      <w:r>
        <w:t xml:space="preserve">This is the core opinion. Use clear language that establishes 50% probability or greater:</w:t>
      </w:r>
    </w:p>
    <w:p>
      <w:pPr>
        <w:spacing w:after="200"/>
      </w:pPr>
      <w:r>
        <w:rPr>
          <w:i/>
          <w:iCs/>
        </w:rPr>
        <w:t xml:space="preserve">Sample language: &amp;#x201C;It is my professional opinion, to a reasonable degree of medical certainty, that [Veteran name]&amp;#x2019;s current diagnosis of Post-Traumatic Stress Disorder is at least as likely as not caused by or directly related to the sexual assault that occurred during military service in [month/year]. The symptom constellation, timeline of onset, and trauma-specific clinical presentation are consistent with a causal relationship between the MST and the current diagnosis.&amp;#x201D;</w:t>
      </w:r>
    </w:p>
    <w:p>
      <w:pPr>
        <w:pStyle w:val="Heading2"/>
      </w:pPr>
      <w:r>
        <w:t xml:space="preserve">Component 6: Reference to Alternative Evidence Under 38 CFR 3.304(f)(5)</w:t>
      </w:r>
    </w:p>
    <w:p>
      <w:pPr>
        <w:spacing w:after="120"/>
      </w:pPr>
      <w:r>
        <w:t xml:space="preserve">The provider acknowledges alternative evidence categories that support the MST claim:</w:t>
      </w:r>
    </w:p>
    <w:p>
      <w:pPr>
        <w:spacing w:after="240"/>
      </w:pPr>
      <w:r>
        <w:rPr>
          <w:i/>
          <w:iCs/>
        </w:rPr>
        <w:t xml:space="preserve">Sample language: &amp;#x201C;The record contains additional alternative evidence supporting service connection under 38 CFR 3.304(f)(5), including: (1) contemporaneous VA mental health records from [date] documenting [specific symptoms, e.g., &amp;#x2018;patient reports nightmares and avoidance of reminders&amp;#x2019;]; (2) a military personnel transfer request from [date] citing [reason]; and (3) statements from [name of witness] describing observed changes in the veteran&amp;#x2019;s behavior following the period of the alleged MST.&amp;#x201D;</w:t>
      </w:r>
    </w:p>
    <w:p>
      <w:pPr>
        <w:pStyle w:val="Heading1"/>
      </w:pPr>
      <w:r>
        <w:t xml:space="preserve">Important Notes for the Provider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Point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Explanation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 Investigation Required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You do not need to independently verify or investigate whether MST occurred. You are providing a medical opinion on the connection between diagnosis and the described stressor.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Two-Part Opinion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(1) Here is the diagnosis and (2) here is the connection to MST.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Standard of Proof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&amp;#x201C;At least as likely as not&amp;#x201D; = 50% probability or greater. Avoid language like &amp;#x201C;it is possible&amp;#x201D; or &amp;#x201C;more likely than not.&amp;#x201D;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Use DSM-5 Language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Cite specific diagnostic codes and criteria. VA reviewers are familiar with DSM-5.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Reference Records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Name specific VA records, dates, and findings. &amp;#x201C;As documented in the VA record dated [date]&amp;#x201D; is stronger than general statements.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Regulatory Reference for Your Provider</w:t>
      </w:r>
    </w:p>
    <w:p>
      <w:pPr>
        <w:spacing w:after="120"/>
      </w:pPr>
      <w:r>
        <w:t xml:space="preserve">Share this regulatory summary with your provider:</w:t>
      </w:r>
    </w:p>
    <w:p>
      <w:pPr>
        <w:spacing w:after="120"/>
      </w:pPr>
      <w:r>
        <w:rPr>
          <w:b/>
          <w:bCs/>
        </w:rPr>
        <w:t xml:space="preserve">38 CFR 3.304(f)(5) - MST Alternative Evidence</w:t>
      </w:r>
    </w:p>
    <w:p>
      <w:pPr>
        <w:spacing w:after="120"/>
      </w:pPr>
      <w:r>
        <w:t xml:space="preserve">Under this regulation, VA recognizes eight categories of evidence to establish that MST occurred, even without a police report or military investigation. The regulation allows VA to establish service connection based on the veteran&amp;#x2019;s account and alternative supporting evidence.</w:t>
      </w:r>
    </w:p>
    <w:p>
      <w:pPr>
        <w:spacing w:after="240"/>
      </w:pPr>
      <w:r>
        <w:t xml:space="preserve">Your nexus opinion connects the current diagnosis to this service-connected MST under the standard of &amp;#x201C;at least as likely as not,&amp;#x201D; which aligns with 38 CFR 3.102 (the benefit of the doubt).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2026-04-13T07:51:26.293Z</dcterms:created>
  <dcterms:modified xsi:type="dcterms:W3CDTF">2026-04-13T07:51:26.293Z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