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double" w:color="E94560" w:sz="12" w:space="1"/>
        </w:pBdr>
        <w:spacing w:after="200" w:before="400"/>
        <w:jc w:val="center"/>
        <w:rPr>
          <w:rFonts w:ascii="Arial" w:cs="Arial" w:eastAsia="Arial" w:hAnsi="Arial"/>
          <w:b/>
          <w:bCs/>
          <w:color w:val="1A1A2E"/>
          <w:sz w:val="32"/>
          <w:szCs w:val="32"/>
        </w:rPr>
      </w:pPr>
      <w:r>
        <w:t xml:space="preserve">RATING PROTECTION &amp; MAINTENANCE SYSTEM</w:t>
      </w:r>
    </w:p>
    <w:p>
      <w:pPr>
        <w:spacing w:after="400" w:before="0"/>
        <w:jc w:val="center"/>
        <w:rPr>
          <w:rFonts w:ascii="Arial" w:cs="Arial" w:eastAsia="Arial" w:hAnsi="Arial"/>
          <w:color w:val="0F3460"/>
          <w:sz w:val="20"/>
          <w:szCs w:val="20"/>
        </w:rPr>
      </w:pPr>
      <w:r>
        <w:t xml:space="preserve">Protect What You've Earned — Monthly, Quarterly, and Annual Discipline</w:t>
      </w: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Protection Rules Reference</w:t>
      </w:r>
    </w:p>
    <w:p>
      <w:pPr>
        <w:spacing w:after="100" w:before="200"/>
        <w:rPr>
          <w:rFonts w:ascii="Arial" w:cs="Arial" w:eastAsia="Arial" w:hAnsi="Arial"/>
          <w:b/>
          <w:bCs/>
          <w:color w:val="E94560"/>
          <w:sz w:val="18"/>
          <w:szCs w:val="18"/>
        </w:rPr>
      </w:pPr>
      <w:r>
        <w:t xml:space="preserve">5-YEAR RULE (38 CFR 3.344)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After 5 continuous years at a rating, VA must show SUSTAINED improvement to reduce. Single improved exam is not enough.</w:t>
      </w:r>
    </w:p>
    <w:p>
      <w:pPr>
        <w:spacing w:after="100" w:before="200"/>
        <w:rPr>
          <w:rFonts w:ascii="Arial" w:cs="Arial" w:eastAsia="Arial" w:hAnsi="Arial"/>
          <w:b/>
          <w:bCs/>
          <w:color w:val="E94560"/>
          <w:sz w:val="18"/>
          <w:szCs w:val="18"/>
        </w:rPr>
      </w:pPr>
      <w:r>
        <w:t xml:space="preserve">10-YEAR RULE (38 CFR 3.957)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After 10 years, service connection CANNOT be severed (except fraud).</w:t>
      </w:r>
    </w:p>
    <w:p>
      <w:pPr>
        <w:spacing w:after="100" w:before="200"/>
        <w:rPr>
          <w:rFonts w:ascii="Arial" w:cs="Arial" w:eastAsia="Arial" w:hAnsi="Arial"/>
          <w:b/>
          <w:bCs/>
          <w:color w:val="E94560"/>
          <w:sz w:val="18"/>
          <w:szCs w:val="18"/>
        </w:rPr>
      </w:pPr>
      <w:r>
        <w:t xml:space="preserve">20-YEAR RULE (38 CFR 3.951)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After 20 years, rating CANNOT be reduced below the level it's been at for 20 years.</w:t>
      </w:r>
    </w:p>
    <w:p>
      <w:pPr>
        <w:spacing w:after="200"/>
      </w:pPr>
    </w:p>
    <w:p>
      <w:pPr>
        <w:spacing w:after="120" w:line="240"/>
        <w:rPr>
          <w:rFonts w:ascii="Arial" w:cs="Arial" w:eastAsia="Arial" w:hAnsi="Arial"/>
          <w:b/>
          <w:bCs/>
          <w:color w:val="000000"/>
          <w:sz w:val="22"/>
          <w:szCs w:val="22"/>
        </w:rPr>
      </w:pPr>
      <w:r>
        <w:t xml:space="preserve">YOUR PROTECTION DATES (fill-in table below):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040"/>
        <w:gridCol w:w="1560"/>
        <w:gridCol w:w="1560"/>
        <w:gridCol w:w="1560"/>
        <w:gridCol w:w="1480"/>
      </w:tblGrid>
      <w:tr>
        <w:tc>
          <w:tcPr>
            <w:tcW w:type="dxa" w:w="156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Condition</w:t>
            </w:r>
          </w:p>
        </w:tc>
        <w:tc>
          <w:tcPr>
            <w:tcW w:type="dxa" w:w="104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Rating</w:t>
            </w:r>
          </w:p>
        </w:tc>
        <w:tc>
          <w:tcPr>
            <w:tcW w:type="dxa" w:w="156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Effective Date</w:t>
            </w:r>
          </w:p>
        </w:tc>
        <w:tc>
          <w:tcPr>
            <w:tcW w:type="dxa" w:w="156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5-Year Date</w:t>
            </w:r>
          </w:p>
        </w:tc>
        <w:tc>
          <w:tcPr>
            <w:tcW w:type="dxa" w:w="156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10-Year Date</w:t>
            </w:r>
          </w:p>
        </w:tc>
        <w:tc>
          <w:tcPr>
            <w:tcW w:type="dxa" w:w="148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20-Year Date</w:t>
            </w:r>
          </w:p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4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80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200"/>
      </w:pP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If You Receive a Proposed Reduction Letter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You have 60 DAYS to submit evidence opposing the reduction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You have 30 DAYS to request a personal hearing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DO NOT IGNORE THIS LETTER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Contact VSO immediately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Gather: current medical records, new lay statements, medication documentation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If past 5-year mark: cite 38 CFR 3.344 — VA must show sustained improvement</w:t>
      </w:r>
    </w:p>
    <w:p>
      <w:pPr>
        <w:spacing w:after="120" w:line="240"/>
        <w:rPr>
          <w:rFonts w:ascii="Arial" w:cs="Arial" w:eastAsia="Arial" w:hAnsi="Arial"/>
          <w:b/>
          <w:bCs/>
          <w:color w:val="000000"/>
          <w:sz w:val="22"/>
          <w:szCs w:val="22"/>
        </w:rPr>
      </w:pPr>
      <w:r>
        <w:t xml:space="preserve">Response template: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"I am responding to the proposed reduction of my [condition] rating from [X]% to [X]%. I oppose this reduction because [reasons]..."</w:t>
      </w:r>
    </w:p>
    <w:p>
      <w:pPr>
        <w:spacing w:after="200"/>
      </w:pP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Monthly Maintenance (30 minutes, same day each month)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Check VA.gov claim/appeal status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Verify monthly compensation payment received and correct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Open and file any VA mail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Update symptom log (if maintaining one)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Respond to any outstanding VA requests</w:t>
      </w:r>
    </w:p>
    <w:p>
      <w:pPr>
        <w:spacing w:after="200"/>
      </w:pP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Quarterly Review (1 hour)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Review all active claims status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Verify deadline tracker is current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Assess whether any conditions have worsened (consider increase)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Review medical appointment schedule (no gaps &gt; 3 months)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Check that dependent info is current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Review financial plan/budget</w:t>
      </w:r>
    </w:p>
    <w:p>
      <w:pPr>
        <w:spacing w:after="200"/>
      </w:pP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Annual Audit (2 hours, on anniversary of first rating)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Download VA benefit summary letter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Verify all ratings, effective dates, and dependent information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Calculate protection rule dates for each condition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Review whether any new secondary conditions have developed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Update claims evidence binder with year's medical records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Confirm all benefits are active (CHAMPVA, Chapter 35, property tax, etc.)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Schedule any needed medical appointments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Back up all VA files to 3 locations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2026-04-13T04:11:16.532Z</dcterms:created>
  <dcterms:modified xsi:type="dcterms:W3CDTF">2026-04-13T04:11:16.532Z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