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Rating Decision Reading Guide for Earners</w:t>
      </w:r>
    </w:p>
    <w:p>
      <w:pPr>
        <w:spacing w:after="60" w:before="60"/>
      </w:pPr>
      <w:r>
        <w:rPr>
          <w:rFonts w:ascii="Arial" w:cs="Arial" w:eastAsia="Arial" w:hAnsi="Arial"/>
          <w:sz w:val="22"/>
          <w:szCs w:val="22"/>
        </w:rPr>
        <w:t xml:space="preserve">Your VA rating decision determines whether you can earn income without triggering benefit reduction or re-examination. Understanding each section of your rating letter is critical for employment planning and income strategy. This comprehensive guide walks you through every section and what it means for your earning ability.</w:t>
      </w:r>
    </w:p>
    <w:p>
      <w:pPr>
        <w:pStyle w:val="Heading2"/>
        <w:spacing w:after="100" w:before="180"/>
      </w:pPr>
      <w:r>
        <w:rPr>
          <w:rFonts w:ascii="Arial" w:cs="Arial" w:eastAsia="Arial" w:hAnsi="Arial"/>
          <w:b/>
          <w:bCs/>
          <w:color w:val="0F3460"/>
          <w:sz w:val="28"/>
          <w:szCs w:val="28"/>
        </w:rPr>
        <w:t xml:space="preserve">Understanding Combined Rating vs Individual Ratings</w:t>
      </w:r>
    </w:p>
    <w:p>
      <w:pPr>
        <w:spacing w:after="60" w:before="60"/>
      </w:pPr>
      <w:r>
        <w:rPr>
          <w:rFonts w:ascii="Arial" w:cs="Arial" w:eastAsia="Arial" w:hAnsi="Arial"/>
          <w:sz w:val="22"/>
          <w:szCs w:val="22"/>
        </w:rPr>
        <w:t xml:space="preserve">Your rating letter shows both. They are different:</w:t>
      </w:r>
    </w:p>
    <w:p>
      <w:pPr>
        <w:pStyle w:val="ListParagraph"/>
        <w:numPr>
          <w:ilvl w:val="0"/>
          <w:numId w:val="2"/>
        </w:numPr>
        <w:spacing w:after="40" w:before="40"/>
      </w:pPr>
      <w:r>
        <w:rPr>
          <w:rFonts w:ascii="Arial" w:cs="Arial" w:eastAsia="Arial" w:hAnsi="Arial"/>
          <w:sz w:val="22"/>
          <w:szCs w:val="22"/>
        </w:rPr>
        <w:t xml:space="preserve">Individual ratings: Each condition rated separately</w:t>
      </w:r>
    </w:p>
    <w:p>
      <w:pPr>
        <w:pStyle w:val="ListParagraph"/>
        <w:numPr>
          <w:ilvl w:val="0"/>
          <w:numId w:val="2"/>
        </w:numPr>
        <w:spacing w:after="40" w:before="40"/>
      </w:pPr>
      <w:r>
        <w:rPr>
          <w:rFonts w:ascii="Arial" w:cs="Arial" w:eastAsia="Arial" w:hAnsi="Arial"/>
          <w:sz w:val="22"/>
          <w:szCs w:val="22"/>
        </w:rPr>
        <w:t xml:space="preserve">Combined rating: Result after applying VA Math formula</w:t>
      </w:r>
    </w:p>
    <w:p>
      <w:pPr>
        <w:spacing w:after="60" w:before="60"/>
      </w:pPr>
      <w:r>
        <w:rPr>
          <w:rFonts w:ascii="Arial" w:cs="Arial" w:eastAsia="Arial" w:hAnsi="Arial"/>
          <w:sz w:val="22"/>
          <w:szCs w:val="22"/>
        </w:rPr>
        <w:t xml:space="preserve">VA does NOT add percentages. A 50% PTSD + 30% back pain + 10% tinnitus = 80% combined, NOT 90%.</w:t>
      </w:r>
    </w:p>
    <w:p>
      <w:pPr>
        <w:pStyle w:val="Heading2"/>
        <w:spacing w:after="100" w:before="180"/>
      </w:pPr>
      <w:r>
        <w:rPr>
          <w:rFonts w:ascii="Arial" w:cs="Arial" w:eastAsia="Arial" w:hAnsi="Arial"/>
          <w:b/>
          <w:bCs/>
          <w:color w:val="0F3460"/>
          <w:sz w:val="28"/>
          <w:szCs w:val="28"/>
        </w:rPr>
        <w:t xml:space="preserve">What Your Combined Rating Means for Income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70"/>
        <w:gridCol w:w="2340"/>
        <w:gridCol w:w="2340"/>
        <w:gridCol w:w="3510"/>
      </w:tblGrid>
      <w:tr>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RATING</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MONTHLY COMP</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SGA LIMIT</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WORK STATUS</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100%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$4000+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NONE</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Unlimited earning</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80%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$2800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$1550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May need TDIU</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70%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$2000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$1550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Can work with limit</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50%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$1100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$1550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Monitor earnings</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Below 50%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Varies</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Usually NONE</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No restrictions</w:t>
            </w:r>
          </w:p>
        </w:tc>
      </w:tr>
    </w:tbl>
    <w:p>
      <w:pPr>
        <w:pStyle w:val="Heading2"/>
        <w:spacing w:after="100" w:before="180"/>
      </w:pPr>
      <w:r>
        <w:rPr>
          <w:rFonts w:ascii="Arial" w:cs="Arial" w:eastAsia="Arial" w:hAnsi="Arial"/>
          <w:b/>
          <w:bCs/>
          <w:color w:val="0F3460"/>
          <w:sz w:val="28"/>
          <w:szCs w:val="28"/>
        </w:rPr>
        <w:t xml:space="preserve">TDIU Rating and Income Protection</w:t>
      </w:r>
    </w:p>
    <w:p>
      <w:pPr>
        <w:spacing w:after="80" w:before="140"/>
      </w:pPr>
      <w:r>
        <w:rPr>
          <w:rFonts w:ascii="Arial" w:cs="Arial" w:eastAsia="Arial" w:hAnsi="Arial"/>
          <w:b/>
          <w:bCs/>
          <w:color w:val="E94560"/>
          <w:sz w:val="26"/>
          <w:szCs w:val="26"/>
        </w:rPr>
        <w:t xml:space="preserve">If You Have TDIU (Total Disability Individual Unemployability)</w:t>
      </w:r>
    </w:p>
    <w:p>
      <w:pPr>
        <w:spacing w:after="60" w:before="60"/>
      </w:pPr>
      <w:r>
        <w:rPr>
          <w:rFonts w:ascii="Arial" w:cs="Arial" w:eastAsia="Arial" w:hAnsi="Arial"/>
          <w:sz w:val="22"/>
          <w:szCs w:val="22"/>
        </w:rPr>
        <w:t xml:space="preserve">TDIU means you are rated 100% for disability compensation purposes due to individual unemployability (unable to maintain gainful employment). This rating provides maximum income protection:</w:t>
      </w:r>
    </w:p>
    <w:p>
      <w:pPr>
        <w:pStyle w:val="ListParagraph"/>
        <w:numPr>
          <w:ilvl w:val="0"/>
          <w:numId w:val="2"/>
        </w:numPr>
        <w:spacing w:after="40" w:before="40"/>
      </w:pPr>
      <w:r>
        <w:rPr>
          <w:rFonts w:ascii="Arial" w:cs="Arial" w:eastAsia="Arial" w:hAnsi="Arial"/>
          <w:sz w:val="22"/>
          <w:szCs w:val="22"/>
        </w:rPr>
        <w:t xml:space="preserve">You receive 100% compensation payment</w:t>
      </w:r>
    </w:p>
    <w:p>
      <w:pPr>
        <w:pStyle w:val="ListParagraph"/>
        <w:numPr>
          <w:ilvl w:val="0"/>
          <w:numId w:val="2"/>
        </w:numPr>
        <w:spacing w:after="40" w:before="40"/>
      </w:pPr>
      <w:r>
        <w:rPr>
          <w:rFonts w:ascii="Arial" w:cs="Arial" w:eastAsia="Arial" w:hAnsi="Arial"/>
          <w:sz w:val="22"/>
          <w:szCs w:val="22"/>
        </w:rPr>
        <w:t xml:space="preserve">You have NO income cap or SGA limit</w:t>
      </w:r>
    </w:p>
    <w:p>
      <w:pPr>
        <w:pStyle w:val="ListParagraph"/>
        <w:numPr>
          <w:ilvl w:val="0"/>
          <w:numId w:val="2"/>
        </w:numPr>
        <w:spacing w:after="40" w:before="40"/>
      </w:pPr>
      <w:r>
        <w:rPr>
          <w:rFonts w:ascii="Arial" w:cs="Arial" w:eastAsia="Arial" w:hAnsi="Arial"/>
          <w:sz w:val="22"/>
          <w:szCs w:val="22"/>
        </w:rPr>
        <w:t xml:space="preserve">You can earn any amount without affecting your TDIU rating</w:t>
      </w:r>
    </w:p>
    <w:p>
      <w:pPr>
        <w:pStyle w:val="ListParagraph"/>
        <w:numPr>
          <w:ilvl w:val="0"/>
          <w:numId w:val="2"/>
        </w:numPr>
        <w:spacing w:after="40" w:before="40"/>
      </w:pPr>
      <w:r>
        <w:rPr>
          <w:rFonts w:ascii="Arial" w:cs="Arial" w:eastAsia="Arial" w:hAnsi="Arial"/>
          <w:sz w:val="22"/>
          <w:szCs w:val="22"/>
        </w:rPr>
        <w:t xml:space="preserve">Work is considered part of rehabilitation, not evidence against TDIU</w:t>
      </w:r>
    </w:p>
    <w:p>
      <w:pPr>
        <w:pStyle w:val="ListParagraph"/>
        <w:numPr>
          <w:ilvl w:val="0"/>
          <w:numId w:val="2"/>
        </w:numPr>
        <w:spacing w:after="40" w:before="40"/>
      </w:pPr>
      <w:r>
        <w:rPr>
          <w:rFonts w:ascii="Arial" w:cs="Arial" w:eastAsia="Arial" w:hAnsi="Arial"/>
          <w:sz w:val="22"/>
          <w:szCs w:val="22"/>
        </w:rPr>
        <w:t xml:space="preserve">If your TDIU is P&amp;T (Permanent &amp; Total), it is virtually unchangeable</w:t>
      </w:r>
    </w:p>
    <w:p>
      <w:pPr>
        <w:spacing w:after="80" w:before="140"/>
      </w:pPr>
      <w:r>
        <w:rPr>
          <w:rFonts w:ascii="Arial" w:cs="Arial" w:eastAsia="Arial" w:hAnsi="Arial"/>
          <w:b/>
          <w:bCs/>
          <w:color w:val="E94560"/>
          <w:sz w:val="26"/>
          <w:szCs w:val="26"/>
        </w:rPr>
        <w:t xml:space="preserve">Applying for TDIU if Rated Below 100%</w:t>
      </w:r>
    </w:p>
    <w:p>
      <w:pPr>
        <w:spacing w:after="60" w:before="60"/>
      </w:pPr>
      <w:r>
        <w:rPr>
          <w:rFonts w:ascii="Arial" w:cs="Arial" w:eastAsia="Arial" w:hAnsi="Arial"/>
          <w:sz w:val="22"/>
          <w:szCs w:val="22"/>
        </w:rPr>
        <w:t xml:space="preserve">If you have combined rating 70-90% and are unable to work due to disability, you can file for TDIU. TDIU recognizes that some combinations of ratings prevent all gainful employment, even though individual ratings total below 100%.</w:t>
      </w:r>
    </w:p>
    <w:p>
      <w:pPr>
        <w:pStyle w:val="Heading2"/>
        <w:spacing w:after="100" w:before="180"/>
      </w:pPr>
      <w:r>
        <w:rPr>
          <w:rFonts w:ascii="Arial" w:cs="Arial" w:eastAsia="Arial" w:hAnsi="Arial"/>
          <w:b/>
          <w:bCs/>
          <w:color w:val="0F3460"/>
          <w:sz w:val="28"/>
          <w:szCs w:val="28"/>
        </w:rPr>
        <w:t xml:space="preserve">SGA Threshold and Reporting Requirements</w:t>
      </w:r>
    </w:p>
    <w:p>
      <w:pPr>
        <w:spacing w:after="60" w:before="60"/>
      </w:pPr>
      <w:r>
        <w:rPr>
          <w:rFonts w:ascii="Arial" w:cs="Arial" w:eastAsia="Arial" w:hAnsi="Arial"/>
          <w:sz w:val="22"/>
          <w:szCs w:val="22"/>
        </w:rPr>
        <w:t xml:space="preserve">2024 SGA: $1,550 monthly. This adjusts annually. Check VA.gov for current year.</w:t>
      </w:r>
    </w:p>
    <w:p>
      <w:pPr>
        <w:spacing w:after="80" w:before="140"/>
      </w:pPr>
      <w:r>
        <w:rPr>
          <w:rFonts w:ascii="Arial" w:cs="Arial" w:eastAsia="Arial" w:hAnsi="Arial"/>
          <w:b/>
          <w:bCs/>
          <w:color w:val="E94560"/>
          <w:sz w:val="26"/>
          <w:szCs w:val="26"/>
        </w:rPr>
        <w:t xml:space="preserve">If You Earn ABOVE SGA</w:t>
      </w:r>
    </w:p>
    <w:p>
      <w:pPr>
        <w:spacing w:after="60" w:before="60"/>
      </w:pPr>
      <w:r>
        <w:rPr>
          <w:rFonts w:ascii="Arial" w:cs="Arial" w:eastAsia="Arial" w:hAnsi="Arial"/>
          <w:sz w:val="22"/>
          <w:szCs w:val="22"/>
        </w:rPr>
        <w:t xml:space="preserve">And you do NOT have TDIU, you must:</w:t>
      </w:r>
    </w:p>
    <w:p>
      <w:pPr>
        <w:pStyle w:val="ListParagraph"/>
        <w:numPr>
          <w:ilvl w:val="0"/>
          <w:numId w:val="2"/>
        </w:numPr>
        <w:spacing w:after="40" w:before="40"/>
      </w:pPr>
      <w:r>
        <w:rPr>
          <w:rFonts w:ascii="Arial" w:cs="Arial" w:eastAsia="Arial" w:hAnsi="Arial"/>
          <w:sz w:val="22"/>
          <w:szCs w:val="22"/>
        </w:rPr>
        <w:t xml:space="preserve">Report earnings to VA</w:t>
      </w:r>
    </w:p>
    <w:p>
      <w:pPr>
        <w:pStyle w:val="ListParagraph"/>
        <w:numPr>
          <w:ilvl w:val="0"/>
          <w:numId w:val="2"/>
        </w:numPr>
        <w:spacing w:after="40" w:before="40"/>
      </w:pPr>
      <w:r>
        <w:rPr>
          <w:rFonts w:ascii="Arial" w:cs="Arial" w:eastAsia="Arial" w:hAnsi="Arial"/>
          <w:sz w:val="22"/>
          <w:szCs w:val="22"/>
        </w:rPr>
        <w:t xml:space="preserve">Consider filing for TDIU if unable to maintain employment</w:t>
      </w:r>
    </w:p>
    <w:p>
      <w:pPr>
        <w:pStyle w:val="ListParagraph"/>
        <w:numPr>
          <w:ilvl w:val="0"/>
          <w:numId w:val="2"/>
        </w:numPr>
        <w:spacing w:after="40" w:before="40"/>
      </w:pPr>
      <w:r>
        <w:rPr>
          <w:rFonts w:ascii="Arial" w:cs="Arial" w:eastAsia="Arial" w:hAnsi="Arial"/>
          <w:sz w:val="22"/>
          <w:szCs w:val="22"/>
        </w:rPr>
        <w:t xml:space="preserve">Be prepared for possible re-examination</w:t>
      </w:r>
    </w:p>
    <w:p>
      <w:pPr>
        <w:pStyle w:val="ListParagraph"/>
        <w:numPr>
          <w:ilvl w:val="0"/>
          <w:numId w:val="2"/>
        </w:numPr>
        <w:spacing w:after="40" w:before="40"/>
      </w:pPr>
      <w:r>
        <w:rPr>
          <w:rFonts w:ascii="Arial" w:cs="Arial" w:eastAsia="Arial" w:hAnsi="Arial"/>
          <w:sz w:val="22"/>
          <w:szCs w:val="22"/>
        </w:rPr>
        <w:t xml:space="preserve">Document that your disability prevents full-time work despite working</w:t>
      </w:r>
    </w:p>
    <w:p>
      <w:pPr>
        <w:spacing w:after="80" w:before="140"/>
      </w:pPr>
      <w:r>
        <w:rPr>
          <w:rFonts w:ascii="Arial" w:cs="Arial" w:eastAsia="Arial" w:hAnsi="Arial"/>
          <w:b/>
          <w:bCs/>
          <w:color w:val="E94560"/>
          <w:sz w:val="26"/>
          <w:szCs w:val="26"/>
        </w:rPr>
        <w:t xml:space="preserve">If You Earn BELOW SGA</w:t>
      </w:r>
    </w:p>
    <w:p>
      <w:pPr>
        <w:spacing w:after="60" w:before="60"/>
      </w:pPr>
      <w:r>
        <w:rPr>
          <w:rFonts w:ascii="Arial" w:cs="Arial" w:eastAsia="Arial" w:hAnsi="Arial"/>
          <w:sz w:val="22"/>
          <w:szCs w:val="22"/>
        </w:rPr>
        <w:t xml:space="preserve">You have no reporting requirements or income restrictions. Continue earning as much as you can below the SGA threshold.</w:t>
      </w:r>
    </w:p>
    <w:p>
      <w:pPr>
        <w:pStyle w:val="Heading2"/>
        <w:spacing w:after="100" w:before="180"/>
      </w:pPr>
      <w:r>
        <w:rPr>
          <w:rFonts w:ascii="Arial" w:cs="Arial" w:eastAsia="Arial" w:hAnsi="Arial"/>
          <w:b/>
          <w:bCs/>
          <w:color w:val="0F3460"/>
          <w:sz w:val="28"/>
          <w:szCs w:val="28"/>
        </w:rPr>
        <w:t xml:space="preserve">Protected Work Arrangements</w:t>
      </w:r>
    </w:p>
    <w:p>
      <w:pPr>
        <w:spacing w:after="60" w:before="60"/>
      </w:pPr>
      <w:r>
        <w:rPr>
          <w:rFonts w:ascii="Arial" w:cs="Arial" w:eastAsia="Arial" w:hAnsi="Arial"/>
          <w:sz w:val="22"/>
          <w:szCs w:val="22"/>
        </w:rPr>
        <w:t xml:space="preserve">Some types of work do NOT trigger re-examination or SGA concerns:</w:t>
      </w:r>
    </w:p>
    <w:p>
      <w:pPr>
        <w:pStyle w:val="ListParagraph"/>
        <w:numPr>
          <w:ilvl w:val="0"/>
          <w:numId w:val="2"/>
        </w:numPr>
        <w:spacing w:after="40" w:before="40"/>
      </w:pPr>
      <w:r>
        <w:rPr>
          <w:rFonts w:ascii="Arial" w:cs="Arial" w:eastAsia="Arial" w:hAnsi="Arial"/>
          <w:sz w:val="22"/>
          <w:szCs w:val="22"/>
        </w:rPr>
        <w:t xml:space="preserve">Self-employment authorized through VR&amp;E program</w:t>
      </w:r>
    </w:p>
    <w:p>
      <w:pPr>
        <w:pStyle w:val="ListParagraph"/>
        <w:numPr>
          <w:ilvl w:val="0"/>
          <w:numId w:val="2"/>
        </w:numPr>
        <w:spacing w:after="40" w:before="40"/>
      </w:pPr>
      <w:r>
        <w:rPr>
          <w:rFonts w:ascii="Arial" w:cs="Arial" w:eastAsia="Arial" w:hAnsi="Arial"/>
          <w:sz w:val="22"/>
          <w:szCs w:val="22"/>
        </w:rPr>
        <w:t xml:space="preserve">Sheltered workshop employment (VA-approved facilities)</w:t>
      </w:r>
    </w:p>
    <w:p>
      <w:pPr>
        <w:pStyle w:val="ListParagraph"/>
        <w:numPr>
          <w:ilvl w:val="0"/>
          <w:numId w:val="2"/>
        </w:numPr>
        <w:spacing w:after="40" w:before="40"/>
      </w:pPr>
      <w:r>
        <w:rPr>
          <w:rFonts w:ascii="Arial" w:cs="Arial" w:eastAsia="Arial" w:hAnsi="Arial"/>
          <w:sz w:val="22"/>
          <w:szCs w:val="22"/>
        </w:rPr>
        <w:t xml:space="preserve">Vocational rehabilitation training under VR&amp;E</w:t>
      </w:r>
    </w:p>
    <w:p>
      <w:pPr>
        <w:pStyle w:val="ListParagraph"/>
        <w:numPr>
          <w:ilvl w:val="0"/>
          <w:numId w:val="2"/>
        </w:numPr>
        <w:spacing w:after="40" w:before="40"/>
      </w:pPr>
      <w:r>
        <w:rPr>
          <w:rFonts w:ascii="Arial" w:cs="Arial" w:eastAsia="Arial" w:hAnsi="Arial"/>
          <w:sz w:val="22"/>
          <w:szCs w:val="22"/>
        </w:rPr>
        <w:t xml:space="preserve">Part-time work under 30 hours weekly</w:t>
      </w:r>
    </w:p>
    <w:p>
      <w:pPr>
        <w:pStyle w:val="ListParagraph"/>
        <w:numPr>
          <w:ilvl w:val="0"/>
          <w:numId w:val="2"/>
        </w:numPr>
        <w:spacing w:after="40" w:before="40"/>
      </w:pPr>
      <w:r>
        <w:rPr>
          <w:rFonts w:ascii="Arial" w:cs="Arial" w:eastAsia="Arial" w:hAnsi="Arial"/>
          <w:sz w:val="22"/>
          <w:szCs w:val="22"/>
        </w:rPr>
        <w:t xml:space="preserve">Work with documented reasonable accommodations</w:t>
      </w:r>
    </w:p>
    <w:p>
      <w:pPr>
        <w:pStyle w:val="Heading2"/>
        <w:spacing w:after="100" w:before="180"/>
      </w:pPr>
      <w:r>
        <w:rPr>
          <w:rFonts w:ascii="Arial" w:cs="Arial" w:eastAsia="Arial" w:hAnsi="Arial"/>
          <w:b/>
          <w:bCs/>
          <w:color w:val="0F3460"/>
          <w:sz w:val="28"/>
          <w:szCs w:val="28"/>
        </w:rPr>
        <w:t xml:space="preserve">Reading Your Rating Decision Letter</w:t>
      </w:r>
    </w:p>
    <w:p>
      <w:pPr>
        <w:spacing w:after="80" w:before="140"/>
      </w:pPr>
      <w:r>
        <w:rPr>
          <w:rFonts w:ascii="Arial" w:cs="Arial" w:eastAsia="Arial" w:hAnsi="Arial"/>
          <w:b/>
          <w:bCs/>
          <w:color w:val="E94560"/>
          <w:sz w:val="26"/>
          <w:szCs w:val="26"/>
        </w:rPr>
        <w:t xml:space="preserve">Section 1: Conditions Rated</w:t>
      </w:r>
    </w:p>
    <w:p>
      <w:pPr>
        <w:spacing w:after="60" w:before="60"/>
      </w:pPr>
      <w:r>
        <w:rPr>
          <w:rFonts w:ascii="Arial" w:cs="Arial" w:eastAsia="Arial" w:hAnsi="Arial"/>
          <w:sz w:val="22"/>
          <w:szCs w:val="22"/>
        </w:rPr>
        <w:t xml:space="preserve">Lists each condition, its diagnostic code, rating percentage, and effective date. Verify all claimed conditions are listed.</w:t>
      </w:r>
    </w:p>
    <w:p>
      <w:pPr>
        <w:spacing w:after="80" w:before="140"/>
      </w:pPr>
      <w:r>
        <w:rPr>
          <w:rFonts w:ascii="Arial" w:cs="Arial" w:eastAsia="Arial" w:hAnsi="Arial"/>
          <w:b/>
          <w:bCs/>
          <w:color w:val="E94560"/>
          <w:sz w:val="26"/>
          <w:szCs w:val="26"/>
        </w:rPr>
        <w:t xml:space="preserve">Section 2: Individual Ratings</w:t>
      </w:r>
    </w:p>
    <w:p>
      <w:pPr>
        <w:spacing w:after="60" w:before="60"/>
      </w:pPr>
      <w:r>
        <w:rPr>
          <w:rFonts w:ascii="Arial" w:cs="Arial" w:eastAsia="Arial" w:hAnsi="Arial"/>
          <w:sz w:val="22"/>
          <w:szCs w:val="22"/>
        </w:rPr>
        <w:t xml:space="preserve">Shows percentage for each condition. Verify these match your understanding of conditions.</w:t>
      </w:r>
    </w:p>
    <w:p>
      <w:pPr>
        <w:spacing w:after="80" w:before="140"/>
      </w:pPr>
      <w:r>
        <w:rPr>
          <w:rFonts w:ascii="Arial" w:cs="Arial" w:eastAsia="Arial" w:hAnsi="Arial"/>
          <w:b/>
          <w:bCs/>
          <w:color w:val="E94560"/>
          <w:sz w:val="26"/>
          <w:szCs w:val="26"/>
        </w:rPr>
        <w:t xml:space="preserve">Section 3: Combined Rating Computation</w:t>
      </w:r>
    </w:p>
    <w:p>
      <w:pPr>
        <w:spacing w:after="60" w:before="60"/>
      </w:pPr>
      <w:r>
        <w:rPr>
          <w:rFonts w:ascii="Arial" w:cs="Arial" w:eastAsia="Arial" w:hAnsi="Arial"/>
          <w:sz w:val="22"/>
          <w:szCs w:val="22"/>
        </w:rPr>
        <w:t xml:space="preserve">Shows VA Math formula calculation. Verify computation is correct.</w:t>
      </w:r>
    </w:p>
    <w:p>
      <w:pPr>
        <w:spacing w:after="80" w:before="140"/>
      </w:pPr>
      <w:r>
        <w:rPr>
          <w:rFonts w:ascii="Arial" w:cs="Arial" w:eastAsia="Arial" w:hAnsi="Arial"/>
          <w:b/>
          <w:bCs/>
          <w:color w:val="E94560"/>
          <w:sz w:val="26"/>
          <w:szCs w:val="26"/>
        </w:rPr>
        <w:t xml:space="preserve">Section 4: Effective Date</w:t>
      </w:r>
    </w:p>
    <w:p>
      <w:pPr>
        <w:spacing w:after="60" w:before="60"/>
      </w:pPr>
      <w:r>
        <w:rPr>
          <w:rFonts w:ascii="Arial" w:cs="Arial" w:eastAsia="Arial" w:hAnsi="Arial"/>
          <w:sz w:val="22"/>
          <w:szCs w:val="22"/>
        </w:rPr>
        <w:t xml:space="preserve">Date when rating becomes official. Back pay begins this date. Check accuracy against your separation date or claim filing date.</w:t>
      </w:r>
    </w:p>
    <w:p>
      <w:pPr>
        <w:spacing w:after="80" w:before="140"/>
      </w:pPr>
      <w:r>
        <w:rPr>
          <w:rFonts w:ascii="Arial" w:cs="Arial" w:eastAsia="Arial" w:hAnsi="Arial"/>
          <w:b/>
          <w:bCs/>
          <w:color w:val="E94560"/>
          <w:sz w:val="26"/>
          <w:szCs w:val="26"/>
        </w:rPr>
        <w:t xml:space="preserve">Section 5: Monthly Compensation Amount</w:t>
      </w:r>
    </w:p>
    <w:p>
      <w:pPr>
        <w:spacing w:after="60" w:before="60"/>
      </w:pPr>
      <w:r>
        <w:rPr>
          <w:rFonts w:ascii="Arial" w:cs="Arial" w:eastAsia="Arial" w:hAnsi="Arial"/>
          <w:sz w:val="22"/>
          <w:szCs w:val="22"/>
        </w:rPr>
        <w:t xml:space="preserve">Your monthly payment amount. Verify this matches your combined rating percentage.</w:t>
      </w:r>
    </w:p>
    <w:p>
      <w:pPr>
        <w:spacing w:after="80" w:before="140"/>
      </w:pPr>
      <w:r>
        <w:rPr>
          <w:rFonts w:ascii="Arial" w:cs="Arial" w:eastAsia="Arial" w:hAnsi="Arial"/>
          <w:b/>
          <w:bCs/>
          <w:color w:val="E94560"/>
          <w:sz w:val="26"/>
          <w:szCs w:val="26"/>
        </w:rPr>
        <w:t xml:space="preserve">Section 6: P&amp;T Status</w:t>
      </w:r>
    </w:p>
    <w:p>
      <w:pPr>
        <w:spacing w:after="60" w:before="60"/>
      </w:pPr>
      <w:r>
        <w:rPr>
          <w:rFonts w:ascii="Arial" w:cs="Arial" w:eastAsia="Arial" w:hAnsi="Arial"/>
          <w:sz w:val="22"/>
          <w:szCs w:val="22"/>
        </w:rPr>
        <w:t xml:space="preserve">If listed "Permanent and Total," VA cannot reduce your rating without substantial cause. This provides maximum protection for your benefits.</w:t>
      </w:r>
    </w:p>
    <w:p>
      <w:pPr>
        <w:pStyle w:val="Heading2"/>
        <w:spacing w:after="100" w:before="180"/>
      </w:pPr>
      <w:r>
        <w:rPr>
          <w:rFonts w:ascii="Arial" w:cs="Arial" w:eastAsia="Arial" w:hAnsi="Arial"/>
          <w:b/>
          <w:bCs/>
          <w:color w:val="0F3460"/>
          <w:sz w:val="28"/>
          <w:szCs w:val="28"/>
        </w:rPr>
        <w:t xml:space="preserve">Verifying Your Rating is Correct</w:t>
      </w:r>
    </w:p>
    <w:p>
      <w:pPr>
        <w:spacing w:after="60" w:before="60"/>
      </w:pPr>
      <w:r>
        <w:rPr>
          <w:rFonts w:ascii="Arial" w:cs="Arial" w:eastAsia="Arial" w:hAnsi="Arial"/>
          <w:sz w:val="22"/>
          <w:szCs w:val="22"/>
        </w:rPr>
        <w:t xml:space="preserve">Within 30 days of receiving rating:</w:t>
      </w:r>
    </w:p>
    <w:p>
      <w:pPr>
        <w:pStyle w:val="ListParagraph"/>
        <w:numPr>
          <w:ilvl w:val="0"/>
          <w:numId w:val="3"/>
        </w:numPr>
        <w:spacing w:after="40" w:before="40"/>
      </w:pPr>
      <w:r>
        <w:rPr>
          <w:rFonts w:ascii="Arial" w:cs="Arial" w:eastAsia="Arial" w:hAnsi="Arial"/>
          <w:sz w:val="22"/>
          <w:szCs w:val="22"/>
        </w:rPr>
        <w:t xml:space="preserve">Verify all conditions you claimed are listed</w:t>
      </w:r>
    </w:p>
    <w:p>
      <w:pPr>
        <w:pStyle w:val="ListParagraph"/>
        <w:numPr>
          <w:ilvl w:val="0"/>
          <w:numId w:val="3"/>
        </w:numPr>
        <w:spacing w:after="40" w:before="40"/>
      </w:pPr>
      <w:r>
        <w:rPr>
          <w:rFonts w:ascii="Arial" w:cs="Arial" w:eastAsia="Arial" w:hAnsi="Arial"/>
          <w:sz w:val="22"/>
          <w:szCs w:val="22"/>
        </w:rPr>
        <w:t xml:space="preserve">Check individual rating percentages are reasonable</w:t>
      </w:r>
    </w:p>
    <w:p>
      <w:pPr>
        <w:pStyle w:val="ListParagraph"/>
        <w:numPr>
          <w:ilvl w:val="0"/>
          <w:numId w:val="3"/>
        </w:numPr>
        <w:spacing w:after="40" w:before="40"/>
      </w:pPr>
      <w:r>
        <w:rPr>
          <w:rFonts w:ascii="Arial" w:cs="Arial" w:eastAsia="Arial" w:hAnsi="Arial"/>
          <w:sz w:val="22"/>
          <w:szCs w:val="22"/>
        </w:rPr>
        <w:t xml:space="preserve">Verify diagnostic codes match your conditions</w:t>
      </w:r>
    </w:p>
    <w:p>
      <w:pPr>
        <w:pStyle w:val="ListParagraph"/>
        <w:numPr>
          <w:ilvl w:val="0"/>
          <w:numId w:val="3"/>
        </w:numPr>
        <w:spacing w:after="40" w:before="40"/>
      </w:pPr>
      <w:r>
        <w:rPr>
          <w:rFonts w:ascii="Arial" w:cs="Arial" w:eastAsia="Arial" w:hAnsi="Arial"/>
          <w:sz w:val="22"/>
          <w:szCs w:val="22"/>
        </w:rPr>
        <w:t xml:space="preserve">Confirm combined rating is accurately calculated</w:t>
      </w:r>
    </w:p>
    <w:p>
      <w:pPr>
        <w:pStyle w:val="ListParagraph"/>
        <w:numPr>
          <w:ilvl w:val="0"/>
          <w:numId w:val="3"/>
        </w:numPr>
        <w:spacing w:after="40" w:before="40"/>
      </w:pPr>
      <w:r>
        <w:rPr>
          <w:rFonts w:ascii="Arial" w:cs="Arial" w:eastAsia="Arial" w:hAnsi="Arial"/>
          <w:sz w:val="22"/>
          <w:szCs w:val="22"/>
        </w:rPr>
        <w:t xml:space="preserve">Check compensation amount is correct</w:t>
      </w:r>
    </w:p>
    <w:p>
      <w:pPr>
        <w:pStyle w:val="ListParagraph"/>
        <w:numPr>
          <w:ilvl w:val="0"/>
          <w:numId w:val="3"/>
        </w:numPr>
        <w:spacing w:after="40" w:before="40"/>
      </w:pPr>
      <w:r>
        <w:rPr>
          <w:rFonts w:ascii="Arial" w:cs="Arial" w:eastAsia="Arial" w:hAnsi="Arial"/>
          <w:sz w:val="22"/>
          <w:szCs w:val="22"/>
        </w:rPr>
        <w:t xml:space="preserve">Verify effective date matches your separation</w:t>
      </w:r>
    </w:p>
    <w:p>
      <w:pPr>
        <w:spacing w:after="60" w:before="60"/>
      </w:pPr>
      <w:r>
        <w:rPr>
          <w:rFonts w:ascii="Arial" w:cs="Arial" w:eastAsia="Arial" w:hAnsi="Arial"/>
          <w:sz w:val="22"/>
          <w:szCs w:val="22"/>
        </w:rPr>
        <w:t xml:space="preserve">If errors found, file appeal immediately.</w:t>
      </w:r>
    </w:p>
    <w:p>
      <w:pPr>
        <w:pStyle w:val="Heading2"/>
        <w:spacing w:after="100" w:before="180"/>
      </w:pPr>
      <w:r>
        <w:rPr>
          <w:rFonts w:ascii="Arial" w:cs="Arial" w:eastAsia="Arial" w:hAnsi="Arial"/>
          <w:b/>
          <w:bCs/>
          <w:color w:val="0F3460"/>
          <w:sz w:val="28"/>
          <w:szCs w:val="28"/>
        </w:rPr>
        <w:t xml:space="preserve">How Rating Affects Social Security and Taxes</w:t>
      </w:r>
    </w:p>
    <w:p>
      <w:pPr>
        <w:spacing w:after="80" w:before="140"/>
      </w:pPr>
      <w:r>
        <w:rPr>
          <w:rFonts w:ascii="Arial" w:cs="Arial" w:eastAsia="Arial" w:hAnsi="Arial"/>
          <w:b/>
          <w:bCs/>
          <w:color w:val="E94560"/>
          <w:sz w:val="26"/>
          <w:szCs w:val="26"/>
        </w:rPr>
        <w:t xml:space="preserve">Social Security Coordination</w:t>
      </w:r>
    </w:p>
    <w:p>
      <w:pPr>
        <w:spacing w:after="60" w:before="60"/>
      </w:pPr>
      <w:r>
        <w:rPr>
          <w:rFonts w:ascii="Arial" w:cs="Arial" w:eastAsia="Arial" w:hAnsi="Arial"/>
          <w:sz w:val="22"/>
          <w:szCs w:val="22"/>
        </w:rPr>
        <w:t xml:space="preserve">Your VA rating does NOT directly reduce Social Security benefits. However, if you receive TDIU, Social Security Administration may use it as evidence in disability evaluations.</w:t>
      </w:r>
    </w:p>
    <w:p>
      <w:pPr>
        <w:spacing w:after="80" w:before="140"/>
      </w:pPr>
      <w:r>
        <w:rPr>
          <w:rFonts w:ascii="Arial" w:cs="Arial" w:eastAsia="Arial" w:hAnsi="Arial"/>
          <w:b/>
          <w:bCs/>
          <w:color w:val="E94560"/>
          <w:sz w:val="26"/>
          <w:szCs w:val="26"/>
        </w:rPr>
        <w:t xml:space="preserve">Tax Status</w:t>
      </w:r>
    </w:p>
    <w:p>
      <w:pPr>
        <w:spacing w:after="60" w:before="60"/>
      </w:pPr>
      <w:r>
        <w:rPr>
          <w:rFonts w:ascii="Arial" w:cs="Arial" w:eastAsia="Arial" w:hAnsi="Arial"/>
          <w:sz w:val="22"/>
          <w:szCs w:val="22"/>
        </w:rPr>
        <w:t xml:space="preserve">VA disability compensation is NOT taxable income. You do NOT report it on your federal income tax return.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2026-04-14T04:06:18.174Z</dcterms:created>
  <dcterms:modified xsi:type="dcterms:W3CDTF">2026-04-14T04:06:18.174Z</dcterms:modified>
</cp:coreProperties>
</file>

<file path=docProps/custom.xml><?xml version="1.0" encoding="utf-8"?>
<Properties xmlns="http://schemas.openxmlformats.org/officeDocument/2006/custom-properties" xmlns:vt="http://schemas.openxmlformats.org/officeDocument/2006/docPropsVTypes"/>
</file>