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BDD MASTER CHECKLIST</w:t>
      </w:r>
    </w:p>
    <w:p>
      <w:pPr>
        <w:spacing w:after="120"/>
      </w:pPr>
      <w:r>
        <w:rPr>
          <w:rFonts w:ascii="Arial" w:cs="Arial" w:eastAsia="Arial" w:hAnsi="Arial"/>
          <w:color w:val="E94560"/>
          <w:sz w:val="24"/>
          <w:szCs w:val="24"/>
        </w:rPr>
        <w:t xml:space="preserve">From Window to Wallet</w:t>
      </w:r>
    </w:p>
    <w:p>
      <w:pPr>
        <w:spacing w:after="24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Phase 1: 6 Months Out (Orientation)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Read the BDD Claims Guide cover to cover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Attend VA portion of TAP class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Request complete STRs from MTF, milConnect, and MHS Genesis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Identify and book VSO appointment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Begin daily symptom log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Confirm separation date in writing with S-1</w:t>
      </w:r>
    </w:p>
    <w:p>
      <w:pPr>
        <w:spacing w:after="1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Phase 2: 5 Months Out (Inventory)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Read STRs chronologically, highlight every entry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Complete Conditions Inventory Worksheet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Attend first VSO appointment with STR binder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Request civilian medical records from external providers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Begin drafting personal statements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Update VA.gov profile with current info</w:t>
      </w:r>
    </w:p>
    <w:p>
      <w:pPr>
        <w:spacing w:after="1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Phase 3: 4 Months Out (Preparation)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Complete SHA Part A from STRs (not memory)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Review SHA with VSO before submission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Finalize conditions list with VSO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Gather all audiograms for progression review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Collect buddy statements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Review DBQs for each claimed condition</w:t>
      </w:r>
    </w:p>
    <w:p>
      <w:pPr>
        <w:spacing w:after="1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Phase 4: 3 Months Out (Filing)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File VA Form 21-526EZ (target day 100–95 before separation)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Complete VA Form 21-22 (VSO designation)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Attach complete evidence package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Confirm BDD status at submission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Save confirmation in 2+ locations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Email confirmation to VSO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Set up VA.gov weekly monitoring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Create dedicated "VA Claim" email folder</w:t>
      </w:r>
    </w:p>
    <w:p>
      <w:pPr>
        <w:spacing w:after="1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Phase 5: 2 Months Out (Exams)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Monitor VA.gov every 48 hours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Confirm each exam within 48 hours of notice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Prepare exam materials (symptom log, med list, conditions summary)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Attend all scheduled exams in business-casual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Write after-action notes immediately after each exam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Submit any additional evidence</w:t>
      </w:r>
    </w:p>
    <w:p>
      <w:pPr>
        <w:spacing w:after="1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Phase 6: 1 Month Out (Transition)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Finalize outprocessing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Update VA.gov with post-separation address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Confirm direct deposit info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Request final STR updates from MTF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Check VA.gov daily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Coordinate with VSO on outstanding items</w:t>
      </w:r>
    </w:p>
    <w:p>
      <w:pPr>
        <w:spacing w:after="160"/>
      </w:pPr>
      <w: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F3460"/>
          <w:sz w:val="28"/>
          <w:szCs w:val="28"/>
        </w:rPr>
        <w:t xml:space="preserve">Phase 7: Post-Separation (Decision)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Read rating decision letter IN FULL (not just cover page)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Verify effective dates on every granted condition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Enroll in VA healthcare (Form 10-10EZ)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Set up direct deposit for compensation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Add dependents (Form 21-686c) if rating ≥30%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Plan appeals for denied/deferred conditions within 30 days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File appeals within 90 days if needed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Schedule VA primary care within 90 days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☐ Set 1-year review calendar reminder</w:t>
      </w:r>
    </w:p>
    <w:p>
      <w:pPr>
        <w:spacing w:after="160"/>
      </w:pPr>
      <w:r>
        <w:t xml:space="preserve"/>
      </w:r>
    </w:p>
    <w:p>
      <w:r>
        <w:br w:type="page"/>
      </w:r>
    </w:p>
    <w:p>
      <w:pPr>
        <w:pBdr>
          <w:top w:val="single" w:color="E94560" w:sz="6"/>
        </w:pBdr>
        <w:jc w:val="center"/>
      </w:pPr>
      <w:r>
        <w:rPr>
          <w:color w:val="999999"/>
          <w:sz w:val="20"/>
          <w:szCs w:val="20"/>
        </w:rPr>
        <w:t xml:space="preserve">FWD Assist HQ — FWDAssistHQ.com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2026-04-13T06:43:52.306Z</dcterms:created>
  <dcterms:modified xsi:type="dcterms:W3CDTF">2026-04-13T06:43:52.306Z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