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t xml:space="preserve">RECALIBRATION INVENTORY</w:t>
      </w:r>
    </w:p>
    <w:p>
      <w:pPr>
        <w:spacing w:after="480"/>
        <w:jc w:val="center"/>
      </w:pPr>
      <w:r>
        <w:t xml:space="preserve">Military Behavioral Pattern Self-Assessment</w:t>
      </w:r>
    </w:p>
    <w:p>
      <w:pPr>
        <w:spacing w:after="240" w:line="360"/>
      </w:pPr>
      <w:r>
        <w:t xml:space="preserve">This self-assessment tool evaluates the five military behavioral patterns that shape veteran transition. For each pattern, rate your agreement with the statements below on a scale of 1 (Strongly Disagree) to 5 (Strongly Agree). Your responses will help identify which patterns require recalibration.</w:t>
      </w:r>
    </w:p>
    <w:p>
      <w:pPr>
        <w:pStyle w:val="Heading2"/>
        <w:spacing w:after="240" w:line="360"/>
      </w:pPr>
      <w:r>
        <w:t xml:space="preserve">1. THREAT SCANNING</w:t>
      </w:r>
    </w:p>
    <w:p>
      <w:pPr>
        <w:spacing w:after="240" w:line="360"/>
      </w:pPr>
      <w:r>
        <w:t xml:space="preserve">The military trained constant environmental assessment. In civilian life this manifests as hypervigilance, reading threat into neutral situations, and defensive posture in conversations.</w:t>
      </w:r>
    </w:p>
    <w:p>
      <w:pPr>
        <w:spacing w:after="240"/>
      </w:pPr>
      <w:r>
        <w:t xml:space="preserve">Assessment Questions</w:t>
      </w:r>
    </w:p>
    <w:p>
      <w:pPr>
        <w:pStyle w:val="ListParagraph"/>
        <w:numPr>
          <w:ilvl w:val="0"/>
          <w:numId w:val="1"/>
        </w:numPr>
      </w:pPr>
      <w:r>
        <w:t xml:space="preserve">I scan rooms and environments for threats when entering</w:t>
      </w:r>
    </w:p>
    <w:p>
      <w:pPr>
        <w:pStyle w:val="ListParagraph"/>
        <w:numPr>
          <w:ilvl w:val="0"/>
          <w:numId w:val="1"/>
        </w:numPr>
      </w:pPr>
      <w:r>
        <w:t xml:space="preserve">I interpret neutral facial expressions as potentially hostile</w:t>
      </w:r>
    </w:p>
    <w:p>
      <w:pPr>
        <w:pStyle w:val="ListParagraph"/>
        <w:numPr>
          <w:ilvl w:val="0"/>
          <w:numId w:val="1"/>
        </w:numPr>
      </w:pPr>
      <w:r>
        <w:t xml:space="preserve">I have difficulty relaxing in public spaces</w:t>
      </w:r>
    </w:p>
    <w:p>
      <w:pPr>
        <w:pStyle w:val="ListParagraph"/>
        <w:numPr>
          <w:ilvl w:val="0"/>
          <w:numId w:val="1"/>
        </w:numPr>
      </w:pPr>
      <w:r>
        <w:t xml:space="preserve">I read criticism into benign comments</w:t>
      </w:r>
    </w:p>
    <w:p>
      <w:pPr>
        <w:pStyle w:val="ListParagraph"/>
        <w:numPr>
          <w:ilvl w:val="0"/>
          <w:numId w:val="1"/>
        </w:numPr>
      </w:pPr>
      <w:r>
        <w:t xml:space="preserve">I maintain excessive situational awareness at social events</w:t>
      </w:r>
    </w:p>
    <w:p>
      <w:pPr>
        <w:spacing w:after="240"/>
      </w:pPr>
    </w:p>
    <w:p>
      <w:pPr>
        <w:spacing w:after="120"/>
      </w:pPr>
      <w:r>
        <w:t xml:space="preserve">Scoring</w:t>
      </w:r>
    </w:p>
    <w:p>
      <w:pPr>
        <w:spacing w:after="240" w:line="360"/>
      </w:pPr>
      <w:r>
        <w:t xml:space="preserve">Total for this pattern (5-25):</w:t>
      </w:r>
    </w:p>
    <w:p>
      <w:pPr>
        <w:spacing w:after="120"/>
      </w:pPr>
      <w:r>
        <w:t xml:space="preserve">Recalibration Strategies</w:t>
      </w:r>
    </w:p>
    <w:p>
      <w:pPr>
        <w:pStyle w:val="ListParagraph"/>
        <w:numPr>
          <w:ilvl w:val="0"/>
          <w:numId w:val="1"/>
        </w:numPr>
      </w:pPr>
      <w:r>
        <w:t xml:space="preserve">Practice deliberate threat assessment: Ask "Is there actual evidence of threat?" before reacting</w:t>
      </w:r>
    </w:p>
    <w:p>
      <w:pPr>
        <w:pStyle w:val="ListParagraph"/>
        <w:numPr>
          <w:ilvl w:val="0"/>
          <w:numId w:val="1"/>
        </w:numPr>
      </w:pPr>
      <w:r>
        <w:t xml:space="preserve">Develop grounding techniques for hypervigilance (5-4-3-2-1 sensory method)</w:t>
      </w:r>
    </w:p>
    <w:p>
      <w:pPr>
        <w:pStyle w:val="ListParagraph"/>
        <w:numPr>
          <w:ilvl w:val="0"/>
          <w:numId w:val="1"/>
        </w:numPr>
      </w:pPr>
      <w:r>
        <w:t xml:space="preserve">Create safe spaces where you practice relaxing your vigilance</w:t>
      </w:r>
    </w:p>
    <w:p>
      <w:pPr>
        <w:pStyle w:val="ListParagraph"/>
        <w:numPr>
          <w:ilvl w:val="0"/>
          <w:numId w:val="1"/>
        </w:numPr>
      </w:pPr>
      <w:r>
        <w:t xml:space="preserve">Seek feedback from trusted colleagues about your threat perception accuracy</w:t>
      </w:r>
    </w:p>
    <w:p>
      <w:pPr>
        <w:pStyle w:val="ListParagraph"/>
        <w:numPr>
          <w:ilvl w:val="0"/>
          <w:numId w:val="1"/>
        </w:numPr>
      </w:pPr>
      <w:r>
        <w:t xml:space="preserve">Consider trauma-informed therapy if threat scanning severely impacts daily life</w:t>
      </w:r>
    </w:p>
    <w:p>
      <w:pPr>
        <w:spacing w:after="360"/>
      </w:pPr>
    </w:p>
    <w:p>
      <w:pPr>
        <w:pStyle w:val="Heading2"/>
        <w:spacing w:after="240" w:line="360"/>
      </w:pPr>
      <w:r>
        <w:t xml:space="preserve">2. HIERARCHY DEFERENCE</w:t>
      </w:r>
    </w:p>
    <w:p>
      <w:pPr>
        <w:spacing w:after="240" w:line="360"/>
      </w:pPr>
      <w:r>
        <w:t xml:space="preserve">Military trained automatic respect for rank and chain of command. Civilians don't operate this way, creating friction when veterans unconsciously defer to perceived authority.</w:t>
      </w:r>
    </w:p>
    <w:p>
      <w:pPr>
        <w:spacing w:after="240"/>
      </w:pPr>
      <w:r>
        <w:t xml:space="preserve">Assessment Questions</w:t>
      </w:r>
    </w:p>
    <w:p>
      <w:pPr>
        <w:pStyle w:val="ListParagraph"/>
        <w:numPr>
          <w:ilvl w:val="0"/>
          <w:numId w:val="1"/>
        </w:numPr>
      </w:pPr>
      <w:r>
        <w:t xml:space="preserve">I automatically look for the ranking person in every room</w:t>
      </w:r>
    </w:p>
    <w:p>
      <w:pPr>
        <w:pStyle w:val="ListParagraph"/>
        <w:numPr>
          <w:ilvl w:val="0"/>
          <w:numId w:val="1"/>
        </w:numPr>
      </w:pPr>
      <w:r>
        <w:t xml:space="preserve">I wait for permission before acting independently</w:t>
      </w:r>
    </w:p>
    <w:p>
      <w:pPr>
        <w:pStyle w:val="ListParagraph"/>
        <w:numPr>
          <w:ilvl w:val="0"/>
          <w:numId w:val="1"/>
        </w:numPr>
      </w:pPr>
      <w:r>
        <w:t xml:space="preserve">I am uncomfortable challenging authority figures</w:t>
      </w:r>
    </w:p>
    <w:p>
      <w:pPr>
        <w:pStyle w:val="ListParagraph"/>
        <w:numPr>
          <w:ilvl w:val="0"/>
          <w:numId w:val="1"/>
        </w:numPr>
      </w:pPr>
      <w:r>
        <w:t xml:space="preserve">I expect clear chain of command in civilian organizations</w:t>
      </w:r>
    </w:p>
    <w:p>
      <w:pPr>
        <w:pStyle w:val="ListParagraph"/>
        <w:numPr>
          <w:ilvl w:val="0"/>
          <w:numId w:val="1"/>
        </w:numPr>
      </w:pPr>
      <w:r>
        <w:t xml:space="preserve">I defer to credentials or titles automatically</w:t>
      </w:r>
    </w:p>
    <w:p>
      <w:pPr>
        <w:spacing w:after="240"/>
      </w:pPr>
    </w:p>
    <w:p>
      <w:pPr>
        <w:spacing w:after="120"/>
      </w:pPr>
      <w:r>
        <w:t xml:space="preserve">Scoring</w:t>
      </w:r>
    </w:p>
    <w:p>
      <w:pPr>
        <w:spacing w:after="240" w:line="360"/>
      </w:pPr>
      <w:r>
        <w:t xml:space="preserve">Total for this pattern (5-25):</w:t>
      </w:r>
    </w:p>
    <w:p>
      <w:pPr>
        <w:spacing w:after="120"/>
      </w:pPr>
      <w:r>
        <w:t xml:space="preserve">Recalibration Strategies</w:t>
      </w:r>
    </w:p>
    <w:p>
      <w:pPr>
        <w:pStyle w:val="ListParagraph"/>
        <w:numPr>
          <w:ilvl w:val="0"/>
          <w:numId w:val="1"/>
        </w:numPr>
      </w:pPr>
      <w:r>
        <w:t xml:space="preserve">Observe organizational structures: Identify where real decision-making power actually lies (often not with titles)</w:t>
      </w:r>
    </w:p>
    <w:p>
      <w:pPr>
        <w:pStyle w:val="ListParagraph"/>
        <w:numPr>
          <w:ilvl w:val="0"/>
          <w:numId w:val="1"/>
        </w:numPr>
      </w:pPr>
      <w:r>
        <w:t xml:space="preserve">Practice independent decision-making in low-stakes situations</w:t>
      </w:r>
    </w:p>
    <w:p>
      <w:pPr>
        <w:pStyle w:val="ListParagraph"/>
        <w:numPr>
          <w:ilvl w:val="0"/>
          <w:numId w:val="1"/>
        </w:numPr>
      </w:pPr>
      <w:r>
        <w:t xml:space="preserve">Develop relationships with peers, not just supervisors</w:t>
      </w:r>
    </w:p>
    <w:p>
      <w:pPr>
        <w:pStyle w:val="ListParagraph"/>
        <w:numPr>
          <w:ilvl w:val="0"/>
          <w:numId w:val="1"/>
        </w:numPr>
      </w:pPr>
      <w:r>
        <w:t xml:space="preserve">Ask clarifying questions about authority and decision rights in your role</w:t>
      </w:r>
    </w:p>
    <w:p>
      <w:pPr>
        <w:pStyle w:val="ListParagraph"/>
        <w:numPr>
          <w:ilvl w:val="0"/>
          <w:numId w:val="1"/>
        </w:numPr>
      </w:pPr>
      <w:r>
        <w:t xml:space="preserve">Notice when titles don't correlate with actual influence or respect</w:t>
      </w:r>
    </w:p>
    <w:p>
      <w:pPr>
        <w:spacing w:after="360"/>
      </w:pPr>
    </w:p>
    <w:p>
      <w:pPr>
        <w:pStyle w:val="Heading2"/>
        <w:spacing w:after="240" w:line="360"/>
      </w:pPr>
      <w:r>
        <w:t xml:space="preserve">3. HIGH-STANDARD INTOLERANCE</w:t>
      </w:r>
    </w:p>
    <w:p>
      <w:pPr>
        <w:spacing w:after="240" w:line="360"/>
      </w:pPr>
      <w:r>
        <w:t xml:space="preserve">Military demanded excellence and urgency. Civilian standards often feel lower, causing frustration and conflict when veterans judge peers against military benchmarks.</w:t>
      </w:r>
    </w:p>
    <w:p>
      <w:pPr>
        <w:spacing w:after="240"/>
      </w:pPr>
      <w:r>
        <w:t xml:space="preserve">Assessment Questions</w:t>
      </w:r>
    </w:p>
    <w:p>
      <w:pPr>
        <w:pStyle w:val="ListParagraph"/>
        <w:numPr>
          <w:ilvl w:val="0"/>
          <w:numId w:val="1"/>
        </w:numPr>
      </w:pPr>
      <w:r>
        <w:t xml:space="preserve">I am frustrated by coworkers' lack of urgency</w:t>
      </w:r>
    </w:p>
    <w:p>
      <w:pPr>
        <w:pStyle w:val="ListParagraph"/>
        <w:numPr>
          <w:ilvl w:val="0"/>
          <w:numId w:val="1"/>
        </w:numPr>
      </w:pPr>
      <w:r>
        <w:t xml:space="preserve">I consider civilian work pace unacceptably slow</w:t>
      </w:r>
    </w:p>
    <w:p>
      <w:pPr>
        <w:pStyle w:val="ListParagraph"/>
        <w:numPr>
          <w:ilvl w:val="0"/>
          <w:numId w:val="1"/>
        </w:numPr>
      </w:pPr>
      <w:r>
        <w:t xml:space="preserve">I have been told I am too intense at work</w:t>
      </w:r>
    </w:p>
    <w:p>
      <w:pPr>
        <w:pStyle w:val="ListParagraph"/>
        <w:numPr>
          <w:ilvl w:val="0"/>
          <w:numId w:val="1"/>
        </w:numPr>
      </w:pPr>
      <w:r>
        <w:t xml:space="preserve">I hold others to standards they don't share or expect</w:t>
      </w:r>
    </w:p>
    <w:p>
      <w:pPr>
        <w:pStyle w:val="ListParagraph"/>
        <w:numPr>
          <w:ilvl w:val="0"/>
          <w:numId w:val="1"/>
        </w:numPr>
      </w:pPr>
      <w:r>
        <w:t xml:space="preserve">I feel contempt for civilian work ethic</w:t>
      </w:r>
    </w:p>
    <w:p>
      <w:pPr>
        <w:spacing w:after="240"/>
      </w:pPr>
    </w:p>
    <w:p>
      <w:pPr>
        <w:spacing w:after="120"/>
      </w:pPr>
      <w:r>
        <w:t xml:space="preserve">Scoring</w:t>
      </w:r>
    </w:p>
    <w:p>
      <w:pPr>
        <w:spacing w:after="240" w:line="360"/>
      </w:pPr>
      <w:r>
        <w:t xml:space="preserve">Total for this pattern (5-25):</w:t>
      </w:r>
    </w:p>
    <w:p>
      <w:pPr>
        <w:spacing w:after="120"/>
      </w:pPr>
      <w:r>
        <w:t xml:space="preserve">Recalibration Strategies</w:t>
      </w:r>
    </w:p>
    <w:p>
      <w:pPr>
        <w:pStyle w:val="ListParagraph"/>
        <w:numPr>
          <w:ilvl w:val="0"/>
          <w:numId w:val="1"/>
        </w:numPr>
      </w:pPr>
      <w:r>
        <w:t xml:space="preserve">Understand different standards: Civilian "good enough" may be genuinely appropriate for the context</w:t>
      </w:r>
    </w:p>
    <w:p>
      <w:pPr>
        <w:pStyle w:val="ListParagraph"/>
        <w:numPr>
          <w:ilvl w:val="0"/>
          <w:numId w:val="1"/>
        </w:numPr>
      </w:pPr>
      <w:r>
        <w:t xml:space="preserve">Separate excellence from survival: Military standards existed for life-or-death stakes</w:t>
      </w:r>
    </w:p>
    <w:p>
      <w:pPr>
        <w:pStyle w:val="ListParagraph"/>
        <w:numPr>
          <w:ilvl w:val="0"/>
          <w:numId w:val="1"/>
        </w:numPr>
      </w:pPr>
      <w:r>
        <w:t xml:space="preserve">Channel intensity into leadership: Use your high standards to elevate your team, not criticize it</w:t>
      </w:r>
    </w:p>
    <w:p>
      <w:pPr>
        <w:pStyle w:val="ListParagraph"/>
        <w:numPr>
          <w:ilvl w:val="0"/>
          <w:numId w:val="1"/>
        </w:numPr>
      </w:pPr>
      <w:r>
        <w:t xml:space="preserve">Request clear performance benchmarks: Understand what your organization actually values</w:t>
      </w:r>
    </w:p>
    <w:p>
      <w:pPr>
        <w:pStyle w:val="ListParagraph"/>
        <w:numPr>
          <w:ilvl w:val="0"/>
          <w:numId w:val="1"/>
        </w:numPr>
      </w:pPr>
      <w:r>
        <w:t xml:space="preserve">Practice patience: Notice when slower approaches actually achieve better long-term results</w:t>
      </w:r>
    </w:p>
    <w:p>
      <w:pPr>
        <w:spacing w:after="360"/>
      </w:pPr>
    </w:p>
    <w:p>
      <w:pPr>
        <w:pStyle w:val="Heading2"/>
        <w:spacing w:after="240" w:line="360"/>
      </w:pPr>
      <w:r>
        <w:t xml:space="preserve">4. COLLECTIVE IDENTITY</w:t>
      </w:r>
    </w:p>
    <w:p>
      <w:pPr>
        <w:spacing w:after="240" w:line="360"/>
      </w:pPr>
      <w:r>
        <w:t xml:space="preserve">Military identity was deeply group-based. Individual recognition in civilian life can feel hollow, and the loss of automatic belonging creates a sense of isolation.</w:t>
      </w:r>
    </w:p>
    <w:p>
      <w:pPr>
        <w:spacing w:after="240"/>
      </w:pPr>
      <w:r>
        <w:t xml:space="preserve">Assessment Questions</w:t>
      </w:r>
    </w:p>
    <w:p>
      <w:pPr>
        <w:pStyle w:val="ListParagraph"/>
        <w:numPr>
          <w:ilvl w:val="0"/>
          <w:numId w:val="1"/>
        </w:numPr>
      </w:pPr>
      <w:r>
        <w:t xml:space="preserve">I define myself primarily through group membership</w:t>
      </w:r>
    </w:p>
    <w:p>
      <w:pPr>
        <w:pStyle w:val="ListParagraph"/>
        <w:numPr>
          <w:ilvl w:val="0"/>
          <w:numId w:val="1"/>
        </w:numPr>
      </w:pPr>
      <w:r>
        <w:t xml:space="preserve">I feel lost without a unit or team identity</w:t>
      </w:r>
    </w:p>
    <w:p>
      <w:pPr>
        <w:pStyle w:val="ListParagraph"/>
        <w:numPr>
          <w:ilvl w:val="0"/>
          <w:numId w:val="1"/>
        </w:numPr>
      </w:pPr>
      <w:r>
        <w:t xml:space="preserve">I struggle with individual recognition or credit</w:t>
      </w:r>
    </w:p>
    <w:p>
      <w:pPr>
        <w:pStyle w:val="ListParagraph"/>
        <w:numPr>
          <w:ilvl w:val="0"/>
          <w:numId w:val="1"/>
        </w:numPr>
      </w:pPr>
      <w:r>
        <w:t xml:space="preserve">I miss the automatic belonging and camaraderie of military life</w:t>
      </w:r>
    </w:p>
    <w:p>
      <w:pPr>
        <w:pStyle w:val="ListParagraph"/>
        <w:numPr>
          <w:ilvl w:val="0"/>
          <w:numId w:val="1"/>
        </w:numPr>
      </w:pPr>
      <w:r>
        <w:t xml:space="preserve">I feel like an outsider in civilian groups and organizations</w:t>
      </w:r>
    </w:p>
    <w:p>
      <w:pPr>
        <w:spacing w:after="240"/>
      </w:pPr>
    </w:p>
    <w:p>
      <w:pPr>
        <w:spacing w:after="120"/>
      </w:pPr>
      <w:r>
        <w:t xml:space="preserve">Scoring</w:t>
      </w:r>
    </w:p>
    <w:p>
      <w:pPr>
        <w:spacing w:after="240" w:line="360"/>
      </w:pPr>
      <w:r>
        <w:t xml:space="preserve">Total for this pattern (5-25):</w:t>
      </w:r>
    </w:p>
    <w:p>
      <w:pPr>
        <w:spacing w:after="120"/>
      </w:pPr>
      <w:r>
        <w:t xml:space="preserve">Recalibration Strategies</w:t>
      </w:r>
    </w:p>
    <w:p>
      <w:pPr>
        <w:pStyle w:val="ListParagraph"/>
        <w:numPr>
          <w:ilvl w:val="0"/>
          <w:numId w:val="1"/>
        </w:numPr>
      </w:pPr>
      <w:r>
        <w:t xml:space="preserve">Build civilian communities: Seek professional associations, volunteer groups, or teams aligned with your values</w:t>
      </w:r>
    </w:p>
    <w:p>
      <w:pPr>
        <w:pStyle w:val="ListParagraph"/>
        <w:numPr>
          <w:ilvl w:val="0"/>
          <w:numId w:val="1"/>
        </w:numPr>
      </w:pPr>
      <w:r>
        <w:t xml:space="preserve">Develop personal identity: Explore interests and strengths beyond work and group membership</w:t>
      </w:r>
    </w:p>
    <w:p>
      <w:pPr>
        <w:pStyle w:val="ListParagraph"/>
        <w:numPr>
          <w:ilvl w:val="0"/>
          <w:numId w:val="1"/>
        </w:numPr>
      </w:pPr>
      <w:r>
        <w:t xml:space="preserve">Connect with veteran networks: Build relationships with other veterans who understand this transition</w:t>
      </w:r>
    </w:p>
    <w:p>
      <w:pPr>
        <w:pStyle w:val="ListParagraph"/>
        <w:numPr>
          <w:ilvl w:val="0"/>
          <w:numId w:val="1"/>
        </w:numPr>
      </w:pPr>
      <w:r>
        <w:t xml:space="preserve">Reframe individual achievement: Recognize personal growth as a form of contribution</w:t>
      </w:r>
    </w:p>
    <w:p>
      <w:pPr>
        <w:pStyle w:val="ListParagraph"/>
        <w:numPr>
          <w:ilvl w:val="0"/>
          <w:numId w:val="1"/>
        </w:numPr>
      </w:pPr>
      <w:r>
        <w:t xml:space="preserve">Create or join mentoring relationships: Find groups with shared purpose (mentoring, coaching, leadership)</w:t>
      </w:r>
    </w:p>
    <w:p>
      <w:pPr>
        <w:spacing w:after="360"/>
      </w:pPr>
    </w:p>
    <w:p>
      <w:pPr>
        <w:pStyle w:val="Heading2"/>
        <w:spacing w:after="240" w:line="360"/>
      </w:pPr>
      <w:r>
        <w:t xml:space="preserve">5. WORK-AS-TOTAL-IDENTITY</w:t>
      </w:r>
    </w:p>
    <w:p>
      <w:pPr>
        <w:spacing w:after="240" w:line="360"/>
      </w:pPr>
      <w:r>
        <w:t xml:space="preserve">Military was a 24/7 identity. Veterans often struggle with unstructured time and measure personal worth entirely through productivity and work performance.</w:t>
      </w:r>
    </w:p>
    <w:p>
      <w:pPr>
        <w:spacing w:after="240"/>
      </w:pPr>
      <w:r>
        <w:t xml:space="preserve">Assessment Questions</w:t>
      </w:r>
    </w:p>
    <w:p>
      <w:pPr>
        <w:pStyle w:val="ListParagraph"/>
        <w:numPr>
          <w:ilvl w:val="0"/>
          <w:numId w:val="1"/>
        </w:numPr>
      </w:pPr>
      <w:r>
        <w:t xml:space="preserve">My job defines who I am as a person</w:t>
      </w:r>
    </w:p>
    <w:p>
      <w:pPr>
        <w:pStyle w:val="ListParagraph"/>
        <w:numPr>
          <w:ilvl w:val="0"/>
          <w:numId w:val="1"/>
        </w:numPr>
      </w:pPr>
      <w:r>
        <w:t xml:space="preserve">I don't know who I am outside of work</w:t>
      </w:r>
    </w:p>
    <w:p>
      <w:pPr>
        <w:pStyle w:val="ListParagraph"/>
        <w:numPr>
          <w:ilvl w:val="0"/>
          <w:numId w:val="1"/>
        </w:numPr>
      </w:pPr>
      <w:r>
        <w:t xml:space="preserve">I feel purposeless on weekends or vacations</w:t>
      </w:r>
    </w:p>
    <w:p>
      <w:pPr>
        <w:pStyle w:val="ListParagraph"/>
        <w:numPr>
          <w:ilvl w:val="0"/>
          <w:numId w:val="1"/>
        </w:numPr>
      </w:pPr>
      <w:r>
        <w:t xml:space="preserve">I measure my worth primarily by productivity</w:t>
      </w:r>
    </w:p>
    <w:p>
      <w:pPr>
        <w:pStyle w:val="ListParagraph"/>
        <w:numPr>
          <w:ilvl w:val="0"/>
          <w:numId w:val="1"/>
        </w:numPr>
      </w:pPr>
      <w:r>
        <w:t xml:space="preserve">I am uncomfortable with unstructured time</w:t>
      </w:r>
    </w:p>
    <w:p>
      <w:pPr>
        <w:spacing w:after="240"/>
      </w:pPr>
    </w:p>
    <w:p>
      <w:pPr>
        <w:spacing w:after="120"/>
      </w:pPr>
      <w:r>
        <w:t xml:space="preserve">Scoring</w:t>
      </w:r>
    </w:p>
    <w:p>
      <w:pPr>
        <w:spacing w:after="240" w:line="360"/>
      </w:pPr>
      <w:r>
        <w:t xml:space="preserve">Total for this pattern (5-25):</w:t>
      </w:r>
    </w:p>
    <w:p>
      <w:pPr>
        <w:spacing w:after="120"/>
      </w:pPr>
      <w:r>
        <w:t xml:space="preserve">Recalibration Strategies</w:t>
      </w:r>
    </w:p>
    <w:p>
      <w:pPr>
        <w:pStyle w:val="ListParagraph"/>
        <w:numPr>
          <w:ilvl w:val="0"/>
          <w:numId w:val="1"/>
        </w:numPr>
      </w:pPr>
      <w:r>
        <w:t xml:space="preserve">Intentionally diversify identity: Develop hobbies, interests, and roles outside of work</w:t>
      </w:r>
    </w:p>
    <w:p>
      <w:pPr>
        <w:pStyle w:val="ListParagraph"/>
        <w:numPr>
          <w:ilvl w:val="0"/>
          <w:numId w:val="1"/>
        </w:numPr>
      </w:pPr>
      <w:r>
        <w:t xml:space="preserve">Practice structured leisure: Schedule activities (sports, art, volunteering) with the same discipline as work</w:t>
      </w:r>
    </w:p>
    <w:p>
      <w:pPr>
        <w:pStyle w:val="ListParagraph"/>
        <w:numPr>
          <w:ilvl w:val="0"/>
          <w:numId w:val="1"/>
        </w:numPr>
      </w:pPr>
      <w:r>
        <w:t xml:space="preserve">Establish boundaries: Define work hours and protect personal time as sacred</w:t>
      </w:r>
    </w:p>
    <w:p>
      <w:pPr>
        <w:pStyle w:val="ListParagraph"/>
        <w:numPr>
          <w:ilvl w:val="0"/>
          <w:numId w:val="1"/>
        </w:numPr>
      </w:pPr>
      <w:r>
        <w:t xml:space="preserve">Find purpose beyond productivity: Explore relationships, spirituality, health, and community service</w:t>
      </w:r>
    </w:p>
    <w:p>
      <w:pPr>
        <w:pStyle w:val="ListParagraph"/>
        <w:numPr>
          <w:ilvl w:val="0"/>
          <w:numId w:val="1"/>
        </w:numPr>
      </w:pPr>
      <w:r>
        <w:t xml:space="preserve">Redefine success: Include metrics beyond work achievement (health, relationships, personal growth)</w:t>
      </w:r>
    </w:p>
    <w:p>
      <w:pPr>
        <w:spacing w:after="480"/>
      </w:pPr>
    </w:p>
    <w:p>
      <w:pPr>
        <w:pStyle w:val="Heading2"/>
        <w:spacing w:after="240" w:line="360"/>
      </w:pPr>
      <w:r>
        <w:t xml:space="preserve">OVERALL SCORING AND INTERPRETATION</w:t>
      </w:r>
    </w:p>
    <w:p>
      <w:pPr>
        <w:spacing w:after="240"/>
      </w:pPr>
      <w:r>
        <w:t xml:space="preserve">Calculate Your Score</w:t>
      </w:r>
    </w:p>
    <w:p>
      <w:pPr>
        <w:pStyle w:val="ListParagraph"/>
        <w:numPr>
          <w:ilvl w:val="0"/>
          <w:numId w:val="1"/>
        </w:numPr>
      </w:pPr>
      <w:r>
        <w:t xml:space="preserve">Pattern 1 (Threat Scanning): _____</w:t>
      </w:r>
    </w:p>
    <w:p>
      <w:pPr>
        <w:pStyle w:val="ListParagraph"/>
        <w:numPr>
          <w:ilvl w:val="0"/>
          <w:numId w:val="1"/>
        </w:numPr>
      </w:pPr>
      <w:r>
        <w:t xml:space="preserve">Pattern 2 (Hierarchy Deference): _____</w:t>
      </w:r>
    </w:p>
    <w:p>
      <w:pPr>
        <w:pStyle w:val="ListParagraph"/>
        <w:numPr>
          <w:ilvl w:val="0"/>
          <w:numId w:val="1"/>
        </w:numPr>
      </w:pPr>
      <w:r>
        <w:t xml:space="preserve">Pattern 3 (High-Standard Intolerance): _____</w:t>
      </w:r>
    </w:p>
    <w:p>
      <w:pPr>
        <w:pStyle w:val="ListParagraph"/>
        <w:numPr>
          <w:ilvl w:val="0"/>
          <w:numId w:val="1"/>
        </w:numPr>
      </w:pPr>
      <w:r>
        <w:t xml:space="preserve">Pattern 4 (Collective Identity): _____</w:t>
      </w:r>
    </w:p>
    <w:p>
      <w:pPr>
        <w:pStyle w:val="ListParagraph"/>
        <w:numPr>
          <w:ilvl w:val="0"/>
          <w:numId w:val="1"/>
        </w:numPr>
      </w:pPr>
      <w:r>
        <w:t xml:space="preserve">Pattern 5 (Work-as-Total-Identity): _____</w:t>
      </w:r>
    </w:p>
    <w:p>
      <w:pPr>
        <w:pStyle w:val="ListParagraph"/>
        <w:numPr>
          <w:ilvl w:val="0"/>
          <w:numId w:val="1"/>
        </w:numPr>
      </w:pPr>
      <w:r>
        <w:t xml:space="preserve">TOTAL OVERALL SCORE (25-125): _____</w:t>
      </w:r>
    </w:p>
    <w:p>
      <w:pPr>
        <w:spacing w:after="360"/>
      </w:pPr>
    </w:p>
    <w:p>
      <w:pPr>
        <w:spacing w:after="240"/>
      </w:pPr>
      <w:r>
        <w:t xml:space="preserve">Interpretation Guide</w:t>
      </w:r>
    </w:p>
    <w:tbl>
      <w:tblPr>
        <w:tblW w:type="pct" w:w="100%"/>
        <w:tblBorders>
          <w:top w:val="single" w:color="1A1A2E" w:sz="1"/>
          <w:left w:val="single" w:color="1A1A2E" w:sz="1"/>
          <w:bottom w:val="single" w:color="1A1A2E" w:sz="1"/>
          <w:right w:val="single" w:color="1A1A2E" w:sz="1"/>
          <w:insideH w:val="single" w:color="1A1A2E" w:sz="1"/>
          <w:insideV w:val="single" w:color="1A1A2E" w:sz="1"/>
        </w:tblBorders>
      </w:tblPr>
      <w:tblGrid>
        <w:gridCol w:w="100"/>
        <w:gridCol w:w="100"/>
      </w:tblGrid>
      <w:tr>
        <w:tc>
          <w:tcPr>
            <w:tcW w:type="dxa" w:w="5400"/>
            <w:shd w:color="FFFFFF" w:val="clear"/>
          </w:tcPr>
          <w:p>
            <w:r>
              <w:t xml:space="preserve">Score Range per Pattern</w:t>
            </w:r>
          </w:p>
        </w:tc>
        <w:tc>
          <w:tcPr>
            <w:tcW w:type="dxa" w:w="6840"/>
            <w:shd w:color="FFFFFF" w:val="clear"/>
          </w:tcPr>
          <w:p>
            <w:r>
              <w:t xml:space="preserve">Level of Recalibration Needed</w:t>
            </w:r>
          </w:p>
        </w:tc>
      </w:tr>
      <w:tr>
        <w:tc>
          <w:tcPr>
            <w:tcW w:type="dxa" w:w="5400"/>
            <w:shd w:color="FFFFFF" w:val="clear"/>
          </w:tcPr>
          <w:p>
            <w:r>
              <w:t xml:space="preserve">20-25</w:t>
            </w:r>
          </w:p>
        </w:tc>
        <w:tc>
          <w:tcPr>
            <w:tcW w:type="dxa" w:w="6840"/>
            <w:shd w:color="FFFFFF" w:val="clear"/>
          </w:tcPr>
          <w:p>
            <w:r>
              <w:t xml:space="preserve">Significant recalibration needed — strong military pattern</w:t>
            </w:r>
          </w:p>
        </w:tc>
      </w:tr>
      <w:tr>
        <w:tc>
          <w:tcPr>
            <w:tcW w:type="dxa" w:w="5400"/>
            <w:shd w:color="FFFFFF" w:val="clear"/>
          </w:tcPr>
          <w:p>
            <w:r>
              <w:t xml:space="preserve">15-19</w:t>
            </w:r>
          </w:p>
        </w:tc>
        <w:tc>
          <w:tcPr>
            <w:tcW w:type="dxa" w:w="6840"/>
            <w:shd w:color="FFFFFF" w:val="clear"/>
          </w:tcPr>
          <w:p>
            <w:r>
              <w:t xml:space="preserve">Moderate adjustment — pattern influences behavior in some contexts</w:t>
            </w:r>
          </w:p>
        </w:tc>
      </w:tr>
      <w:tr>
        <w:tc>
          <w:tcPr>
            <w:tcW w:type="dxa" w:w="5400"/>
            <w:shd w:color="FFFFFF" w:val="clear"/>
          </w:tcPr>
          <w:p>
            <w:r>
              <w:t xml:space="preserve">10-14</w:t>
            </w:r>
          </w:p>
        </w:tc>
        <w:tc>
          <w:tcPr>
            <w:tcW w:type="dxa" w:w="6840"/>
            <w:shd w:color="FFFFFF" w:val="clear"/>
          </w:tcPr>
          <w:p>
            <w:r>
              <w:t xml:space="preserve">Mild adjustment — pattern is present but manageable</w:t>
            </w:r>
          </w:p>
        </w:tc>
      </w:tr>
      <w:tr>
        <w:tc>
          <w:tcPr>
            <w:tcW w:type="dxa" w:w="5400"/>
            <w:shd w:color="FFFFFF" w:val="clear"/>
          </w:tcPr>
          <w:p>
            <w:r>
              <w:t xml:space="preserve">5-9</w:t>
            </w:r>
          </w:p>
        </w:tc>
        <w:tc>
          <w:tcPr>
            <w:tcW w:type="dxa" w:w="6840"/>
            <w:shd w:color="FFFFFF" w:val="clear"/>
          </w:tcPr>
          <w:p>
            <w:r>
              <w:t xml:space="preserve">Well-adjusted — pattern has minimal impact on civilian life</w:t>
            </w:r>
          </w:p>
        </w:tc>
      </w:tr>
    </w:tbl>
    <w:p>
      <w:pPr>
        <w:spacing w:after="360"/>
      </w:pPr>
    </w:p>
    <w:p>
      <w:pPr>
        <w:spacing w:after="240"/>
      </w:pPr>
      <w:r>
        <w:t xml:space="preserve">Overall Score Interpretation</w:t>
      </w:r>
    </w:p>
    <w:p>
      <w:pPr>
        <w:pStyle w:val="ListParagraph"/>
        <w:numPr>
          <w:ilvl w:val="0"/>
          <w:numId w:val="1"/>
        </w:numPr>
      </w:pPr>
      <w:r>
        <w:t xml:space="preserve">100-125: Strong military imprinting — significant transition adjustment needed across multiple life domains</w:t>
      </w:r>
    </w:p>
    <w:p>
      <w:pPr>
        <w:pStyle w:val="ListParagraph"/>
        <w:numPr>
          <w:ilvl w:val="0"/>
          <w:numId w:val="1"/>
        </w:numPr>
      </w:pPr>
      <w:r>
        <w:t xml:space="preserve">75-99: Moderate military influence — targeted recalibration in key patterns will accelerate transition</w:t>
      </w:r>
    </w:p>
    <w:p>
      <w:pPr>
        <w:pStyle w:val="ListParagraph"/>
        <w:numPr>
          <w:ilvl w:val="0"/>
          <w:numId w:val="1"/>
        </w:numPr>
      </w:pPr>
      <w:r>
        <w:t xml:space="preserve">50-74: Mild-to-moderate adjustment needed — selective attention to highest-scoring patterns</w:t>
      </w:r>
    </w:p>
    <w:p>
      <w:pPr>
        <w:pStyle w:val="ListParagraph"/>
        <w:numPr>
          <w:ilvl w:val="0"/>
          <w:numId w:val="1"/>
        </w:numPr>
      </w:pPr>
      <w:r>
        <w:t xml:space="preserve">25-49: Well-adjusted — focus on maintaining civilian patterns and continuing identity diversification</w:t>
      </w:r>
    </w:p>
    <w:p>
      <w:pPr>
        <w:spacing w:after="480"/>
      </w:pPr>
    </w:p>
    <w:p>
      <w:pPr>
        <w:pStyle w:val="Heading2"/>
        <w:spacing w:after="240" w:line="360"/>
      </w:pPr>
      <w:r>
        <w:t xml:space="preserve">30-DAY ACTION PLAN</w:t>
      </w:r>
    </w:p>
    <w:p>
      <w:pPr>
        <w:spacing w:after="120"/>
      </w:pPr>
      <w:r>
        <w:t xml:space="preserve">Week 1: Identify Your Top 2 Patterns</w:t>
      </w:r>
    </w:p>
    <w:p>
      <w:pPr>
        <w:spacing w:after="240" w:line="360"/>
      </w:pPr>
      <w:r>
        <w:t xml:space="preserve">Focus on the two patterns with the highest scores. Read the recalibration strategies for those patterns twice.</w:t>
      </w:r>
    </w:p>
    <w:p>
      <w:pPr>
        <w:spacing w:after="120"/>
      </w:pPr>
      <w:r>
        <w:t xml:space="preserve">Week 2: Target One Pattern</w:t>
      </w:r>
    </w:p>
    <w:p>
      <w:pPr>
        <w:spacing w:after="240" w:line="360"/>
      </w:pPr>
      <w:r>
        <w:t xml:space="preserve">Choose one strategy from your top pattern. Practice it daily. Track when you notice the pattern and when you successfully apply the strategy.</w:t>
      </w:r>
    </w:p>
    <w:p>
      <w:pPr>
        <w:spacing w:after="120"/>
      </w:pPr>
      <w:r>
        <w:t xml:space="preserve">Week 3: Add Second Pattern</w:t>
      </w:r>
    </w:p>
    <w:p>
      <w:pPr>
        <w:spacing w:after="240" w:line="360"/>
      </w:pPr>
      <w:r>
        <w:t xml:space="preserve">Continue Week 2 work. Add one strategy from your second pattern. Practice both strategies alternating days.</w:t>
      </w:r>
    </w:p>
    <w:p>
      <w:pPr>
        <w:spacing w:after="120"/>
      </w:pPr>
      <w:r>
        <w:t xml:space="preserve">Week 4: Reflection and Next Steps</w:t>
      </w:r>
    </w:p>
    <w:p>
      <w:pPr>
        <w:spacing w:after="240" w:line="360"/>
      </w:pPr>
      <w:r>
        <w:t xml:space="preserve">Reflect on progress. Which strategies helped most? Schedule retake of this assessment in 60 days. Consider working with a coach or therapist on patterns that persist.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2026-04-13T06:52:34.367Z</dcterms:created>
  <dcterms:modified xsi:type="dcterms:W3CDTF">2026-04-13T06:52:34.367Z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